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6D448" w14:textId="77777777" w:rsidR="002867F1" w:rsidRDefault="00DE45F1" w:rsidP="0083077F">
      <w:pPr>
        <w:pStyle w:val="1"/>
      </w:pPr>
      <w:r>
        <w:rPr>
          <w:rFonts w:hint="eastAsia"/>
        </w:rPr>
        <w:t>1、投标人一般资格要求</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7"/>
        <w:gridCol w:w="2299"/>
        <w:gridCol w:w="5604"/>
      </w:tblGrid>
      <w:tr w:rsidR="0083077F" w:rsidRPr="0083077F" w14:paraId="6224A5C3" w14:textId="77777777" w:rsidTr="0083077F">
        <w:trPr>
          <w:trHeight w:val="227"/>
          <w:tblHeader/>
        </w:trPr>
        <w:tc>
          <w:tcPr>
            <w:tcW w:w="38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EBF6D3" w14:textId="77777777" w:rsidR="0083077F" w:rsidRPr="0083077F" w:rsidRDefault="0083077F" w:rsidP="0083077F">
            <w:r w:rsidRPr="0083077F">
              <w:rPr>
                <w:rFonts w:hint="eastAsia"/>
              </w:rPr>
              <w:t>序号</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68C1F5" w14:textId="77777777" w:rsidR="0083077F" w:rsidRPr="0083077F" w:rsidRDefault="0083077F" w:rsidP="0083077F">
            <w:r w:rsidRPr="0083077F">
              <w:rPr>
                <w:rFonts w:hint="eastAsia"/>
              </w:rPr>
              <w:t>资格要求名称</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4EE5D4E1" w14:textId="6877F64B" w:rsidR="0083077F" w:rsidRPr="0083077F" w:rsidRDefault="0083077F" w:rsidP="0083077F">
            <w:r w:rsidRPr="0083077F">
              <w:rPr>
                <w:rFonts w:hint="eastAsia"/>
              </w:rPr>
              <w:t>资格要求详细说明</w:t>
            </w:r>
          </w:p>
        </w:tc>
      </w:tr>
      <w:tr w:rsidR="0083077F" w:rsidRPr="0083077F" w14:paraId="6C96B03A" w14:textId="77777777" w:rsidTr="0083077F">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F80481" w14:textId="77777777" w:rsidR="0083077F" w:rsidRPr="0083077F" w:rsidRDefault="0083077F" w:rsidP="0083077F">
            <w:r w:rsidRPr="0083077F">
              <w:rPr>
                <w:rFonts w:hint="eastAsia"/>
              </w:rPr>
              <w:t>1</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D19A75" w14:textId="77777777" w:rsidR="0083077F" w:rsidRPr="001F6E7E" w:rsidRDefault="0083077F" w:rsidP="0083077F">
            <w:r w:rsidRPr="001F6E7E">
              <w:rPr>
                <w:rFonts w:hint="eastAsia"/>
              </w:rPr>
              <w:t>投标人应具有独立承担民事责任的能力</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571F734A" w14:textId="7BBFE107" w:rsidR="0083077F" w:rsidRPr="001F6E7E" w:rsidRDefault="0083077F" w:rsidP="0083077F">
            <w:r w:rsidRPr="001F6E7E">
              <w:rPr>
                <w:rFonts w:hint="eastAsia"/>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83077F" w:rsidRPr="0083077F" w14:paraId="5CA74E8F" w14:textId="77777777" w:rsidTr="0083077F">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F392CF" w14:textId="77777777" w:rsidR="0083077F" w:rsidRPr="0083077F" w:rsidRDefault="0083077F" w:rsidP="0083077F">
            <w:r w:rsidRPr="0083077F">
              <w:rPr>
                <w:rFonts w:hint="eastAsia"/>
              </w:rPr>
              <w:t>2</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540535" w14:textId="77777777" w:rsidR="0083077F" w:rsidRPr="001F6E7E" w:rsidRDefault="0083077F" w:rsidP="0083077F">
            <w:r w:rsidRPr="001F6E7E">
              <w:rPr>
                <w:rFonts w:hint="eastAsia"/>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5FA9F0E0" w14:textId="1F3D4CB9" w:rsidR="0083077F" w:rsidRDefault="0091645F" w:rsidP="0091645F">
            <w:r>
              <w:t>1.</w:t>
            </w:r>
            <w:r w:rsidR="0083077F" w:rsidRPr="001F6E7E">
              <w:t>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w:t>
            </w:r>
            <w:r w:rsidR="00EA6523" w:rsidRPr="001F6E7E">
              <w:rPr>
                <w:rFonts w:hint="eastAsia"/>
              </w:rPr>
              <w:t>+</w:t>
            </w:r>
            <w:proofErr w:type="gramStart"/>
            <w:r w:rsidR="0083077F" w:rsidRPr="001F6E7E">
              <w:t>收良好</w:t>
            </w:r>
            <w:proofErr w:type="gramEnd"/>
            <w:r w:rsidR="0083077F" w:rsidRPr="001F6E7E">
              <w:t>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w:t>
            </w:r>
            <w:r w:rsidR="0083077F" w:rsidRPr="001F6E7E">
              <w:rPr>
                <w:rFonts w:hint="eastAsia"/>
              </w:rPr>
              <w:t>化交易系统中按要求填写《投标函》完成承诺并进行电子签章。】</w:t>
            </w:r>
          </w:p>
          <w:p w14:paraId="216B6F15" w14:textId="3D26516B" w:rsidR="0091645F" w:rsidRDefault="0091645F" w:rsidP="0091645F">
            <w:r>
              <w:rPr>
                <w:rFonts w:hint="eastAsia"/>
              </w:rPr>
              <w:t>6</w:t>
            </w:r>
            <w:r w:rsidR="00814506">
              <w:rPr>
                <w:rFonts w:hint="eastAsia"/>
              </w:rPr>
              <w:t>.</w:t>
            </w:r>
            <w:r w:rsidRPr="0091645F">
              <w:rPr>
                <w:rFonts w:hint="eastAsia"/>
              </w:rPr>
              <w:t>供应商或软件开发商具有以下资质证书的</w:t>
            </w:r>
            <w:r>
              <w:rPr>
                <w:rFonts w:hint="eastAsia"/>
              </w:rPr>
              <w:t>（1）</w:t>
            </w:r>
            <w:r>
              <w:t>.质量管理体系认证证书（GB/T 19001-2016/ISO 9001:2015）；</w:t>
            </w:r>
          </w:p>
          <w:p w14:paraId="31914249" w14:textId="5D5AFD90" w:rsidR="0091645F" w:rsidRDefault="0091645F" w:rsidP="0091645F">
            <w:r>
              <w:rPr>
                <w:rFonts w:hint="eastAsia"/>
              </w:rPr>
              <w:t>（2）</w:t>
            </w:r>
            <w:r>
              <w:t>信息技术服务管理体系认证证书（ISO/IEC20000-1:2018）；</w:t>
            </w:r>
          </w:p>
          <w:p w14:paraId="028A71A3" w14:textId="3F296921" w:rsidR="0091645F" w:rsidRDefault="0091645F" w:rsidP="0091645F">
            <w:r>
              <w:rPr>
                <w:rFonts w:hint="eastAsia"/>
              </w:rPr>
              <w:t>（3）</w:t>
            </w:r>
            <w:r>
              <w:t>信息安全管理体系认证证书（GB/T22080-2016/ISO/IEC27001:2013）</w:t>
            </w:r>
            <w:r>
              <w:rPr>
                <w:rFonts w:hint="eastAsia"/>
              </w:rPr>
              <w:t>；</w:t>
            </w:r>
            <w:r w:rsidR="00EB6B8B">
              <w:rPr>
                <w:rFonts w:hint="eastAsia"/>
              </w:rPr>
              <w:t>（4）软件企业证书</w:t>
            </w:r>
          </w:p>
          <w:p w14:paraId="483E89C4" w14:textId="7C0EB406" w:rsidR="0091645F" w:rsidRDefault="0091645F" w:rsidP="0091645F">
            <w:r>
              <w:rPr>
                <w:rFonts w:hint="eastAsia"/>
              </w:rPr>
              <w:t>7</w:t>
            </w:r>
            <w:r w:rsidR="00814506">
              <w:rPr>
                <w:rFonts w:hint="eastAsia"/>
              </w:rPr>
              <w:t>.</w:t>
            </w:r>
            <w:r w:rsidRPr="0091645F">
              <w:rPr>
                <w:rFonts w:hint="eastAsia"/>
              </w:rPr>
              <w:t>供应商具有采购人所采购软件系统的国家版权局颁发的计算机软件著作权登记证书</w:t>
            </w:r>
          </w:p>
          <w:p w14:paraId="0458C5C2" w14:textId="0E3434D9" w:rsidR="0091645F" w:rsidRPr="001F6E7E" w:rsidRDefault="0091645F" w:rsidP="0091645F">
            <w:r>
              <w:rPr>
                <w:rFonts w:hint="eastAsia"/>
              </w:rPr>
              <w:t>8</w:t>
            </w:r>
            <w:r w:rsidR="00814506">
              <w:rPr>
                <w:rFonts w:hint="eastAsia"/>
              </w:rPr>
              <w:t>.</w:t>
            </w:r>
            <w:r w:rsidRPr="0091645F">
              <w:rPr>
                <w:rFonts w:hint="eastAsia"/>
              </w:rPr>
              <w:t>供应商具有同类项目业绩</w:t>
            </w:r>
          </w:p>
        </w:tc>
      </w:tr>
      <w:tr w:rsidR="0083077F" w:rsidRPr="0083077F" w14:paraId="6B103E92" w14:textId="77777777" w:rsidTr="0083077F">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7DAECD" w14:textId="77777777" w:rsidR="0083077F" w:rsidRPr="0083077F" w:rsidRDefault="0083077F" w:rsidP="0083077F">
            <w:r w:rsidRPr="0083077F">
              <w:rPr>
                <w:rFonts w:hint="eastAsia"/>
              </w:rPr>
              <w:t>3</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A7A2B4" w14:textId="77777777" w:rsidR="0083077F" w:rsidRPr="0083077F" w:rsidRDefault="0083077F" w:rsidP="0083077F">
            <w:r w:rsidRPr="0083077F">
              <w:rPr>
                <w:rFonts w:hint="eastAsia"/>
              </w:rPr>
              <w:t>未被列入失信被执行人、重大税收违法案件当事人名单、政府采购严重违法失信行为记录名单</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0B1977A9" w14:textId="3A24BA76" w:rsidR="0083077F" w:rsidRPr="0083077F" w:rsidRDefault="0083077F" w:rsidP="0083077F">
            <w:r w:rsidRPr="0083077F">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w:t>
            </w:r>
            <w:r w:rsidRPr="0083077F">
              <w:lastRenderedPageBreak/>
              <w:t>事人名单、政府采购严重违法失信行为记录名单</w:t>
            </w:r>
            <w:r w:rsidRPr="0083077F">
              <w:rPr>
                <w:rFonts w:hint="eastAsia"/>
              </w:rPr>
              <w:t>。】</w:t>
            </w:r>
          </w:p>
        </w:tc>
      </w:tr>
      <w:tr w:rsidR="0083077F" w:rsidRPr="0083077F" w14:paraId="5F629E73" w14:textId="77777777" w:rsidTr="0083077F">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3D5F5F" w14:textId="77777777" w:rsidR="0083077F" w:rsidRPr="0083077F" w:rsidRDefault="0083077F" w:rsidP="0083077F">
            <w:r w:rsidRPr="0083077F">
              <w:rPr>
                <w:rFonts w:hint="eastAsia"/>
              </w:rPr>
              <w:lastRenderedPageBreak/>
              <w:t>4</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80B4EC" w14:textId="77777777" w:rsidR="0083077F" w:rsidRPr="0083077F" w:rsidRDefault="0083077F" w:rsidP="0083077F">
            <w:r w:rsidRPr="0083077F">
              <w:rPr>
                <w:rFonts w:hint="eastAsia"/>
              </w:rPr>
              <w:t>未处于被行政部门禁止参与政府采购活动的期限内</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4EA9B3C6" w14:textId="2D39F353" w:rsidR="0083077F" w:rsidRPr="0083077F" w:rsidRDefault="0083077F" w:rsidP="0083077F">
            <w:r w:rsidRPr="0083077F">
              <w:rPr>
                <w:rFonts w:hint="eastAsia"/>
              </w:rPr>
              <w:t>投标人未处于被行政部门禁止参与政府采购活动的期限内。</w:t>
            </w:r>
            <w:r w:rsidRPr="0083077F">
              <w:t xml:space="preserve"> 【说明：①投标人按招标文件要求提供书面声明材料；②投标人未处于被行政部门禁止参与政府采购活动的期限内。】</w:t>
            </w:r>
          </w:p>
        </w:tc>
      </w:tr>
      <w:tr w:rsidR="0083077F" w:rsidRPr="0083077F" w14:paraId="35D3099D" w14:textId="77777777" w:rsidTr="0083077F">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6594B7" w14:textId="77777777" w:rsidR="0083077F" w:rsidRPr="0083077F" w:rsidRDefault="0083077F" w:rsidP="0083077F">
            <w:r w:rsidRPr="0083077F">
              <w:rPr>
                <w:rFonts w:hint="eastAsia"/>
              </w:rPr>
              <w:t>5</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0722C0" w14:textId="77777777" w:rsidR="0083077F" w:rsidRPr="0083077F" w:rsidRDefault="0083077F" w:rsidP="0083077F">
            <w:r w:rsidRPr="0083077F">
              <w:rPr>
                <w:rFonts w:hint="eastAsia"/>
              </w:rPr>
              <w:t>行贿犯罪记录</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7DCCD34C" w14:textId="22F460F3" w:rsidR="0083077F" w:rsidRPr="0083077F" w:rsidRDefault="0083077F" w:rsidP="0083077F">
            <w:r w:rsidRPr="0083077F">
              <w:rPr>
                <w:rFonts w:hint="eastAsia"/>
              </w:rPr>
              <w:t>在行贿犯罪信息查询期限内，投标人及其现任法定代表人、主要负责人没有行贿犯罪记录的书面声明材料。</w:t>
            </w:r>
            <w:r w:rsidRPr="0083077F">
              <w:t xml:space="preserve">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83077F" w:rsidRPr="0083077F" w14:paraId="563E6C8D" w14:textId="77777777" w:rsidTr="0083077F">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24A160" w14:textId="77777777" w:rsidR="0083077F" w:rsidRPr="0083077F" w:rsidRDefault="0083077F" w:rsidP="0083077F">
            <w:r w:rsidRPr="0083077F">
              <w:rPr>
                <w:rFonts w:hint="eastAsia"/>
              </w:rPr>
              <w:t>6</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4FDBCF" w14:textId="77777777" w:rsidR="0083077F" w:rsidRPr="0083077F" w:rsidRDefault="0083077F" w:rsidP="0083077F">
            <w:r w:rsidRPr="0083077F">
              <w:rPr>
                <w:rFonts w:hint="eastAsia"/>
              </w:rPr>
              <w:t>单位负责人为同一人或者存在直接控股、管理关系的不同供应商，不得参加同一项目的投标</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26B05876" w14:textId="4B9B712A" w:rsidR="0083077F" w:rsidRPr="0083077F" w:rsidRDefault="0083077F" w:rsidP="0083077F">
            <w:r w:rsidRPr="0083077F">
              <w:rPr>
                <w:rFonts w:hint="eastAsia"/>
              </w:rPr>
              <w:t>负责人为同一人或者存在直接控股、管理关系的不同投标人未同时参加本项目书面声明材料。</w:t>
            </w:r>
            <w:r w:rsidRPr="0083077F">
              <w:t xml:space="preserve">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83077F" w:rsidRPr="0083077F" w14:paraId="2141E736" w14:textId="77777777" w:rsidTr="0083077F">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D73437" w14:textId="77777777" w:rsidR="0083077F" w:rsidRPr="0083077F" w:rsidRDefault="0083077F" w:rsidP="0083077F">
            <w:r w:rsidRPr="0083077F">
              <w:rPr>
                <w:rFonts w:hint="eastAsia"/>
              </w:rPr>
              <w:t>7</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FAF766" w14:textId="77777777" w:rsidR="0083077F" w:rsidRPr="0083077F" w:rsidRDefault="0083077F" w:rsidP="0083077F">
            <w:r w:rsidRPr="0083077F">
              <w:rPr>
                <w:rFonts w:hint="eastAsia"/>
              </w:rPr>
              <w:t>投标文件签章</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73F1E097" w14:textId="5ED6178B" w:rsidR="0083077F" w:rsidRPr="0083077F" w:rsidRDefault="0083077F" w:rsidP="0083077F">
            <w:r w:rsidRPr="0083077F">
              <w:rPr>
                <w:rFonts w:hint="eastAsia"/>
              </w:rPr>
              <w:t>投标文件加盖有投标人（法定名称）电子签章。【说明：无须提供证明材料，上传空白页即可，不对本项上传的材料作资格审查】</w:t>
            </w:r>
          </w:p>
        </w:tc>
      </w:tr>
      <w:tr w:rsidR="0083077F" w:rsidRPr="0083077F" w14:paraId="7EE056C9" w14:textId="77777777" w:rsidTr="0083077F">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4FBAE3" w14:textId="77777777" w:rsidR="0083077F" w:rsidRPr="0083077F" w:rsidRDefault="0083077F" w:rsidP="0083077F">
            <w:r w:rsidRPr="0083077F">
              <w:rPr>
                <w:rFonts w:hint="eastAsia"/>
              </w:rPr>
              <w:t>8</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C1801E" w14:textId="77777777" w:rsidR="0083077F" w:rsidRPr="0083077F" w:rsidRDefault="0083077F" w:rsidP="0083077F">
            <w:r w:rsidRPr="0083077F">
              <w:rPr>
                <w:rFonts w:hint="eastAsia"/>
              </w:rPr>
              <w:t>投标文件资格响应文件的语言</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0B5CB6E0" w14:textId="68126333" w:rsidR="0083077F" w:rsidRPr="0083077F" w:rsidRDefault="0083077F" w:rsidP="0083077F">
            <w:r w:rsidRPr="0083077F">
              <w:rPr>
                <w:rFonts w:hint="eastAsia"/>
              </w:rPr>
              <w:t>语言符合招标文件的要求。</w:t>
            </w:r>
            <w:r w:rsidRPr="0083077F">
              <w:t xml:space="preserve"> 【说明：投标人无须提供证明材料，上传空白页即可，不对本项上传的材料作资格审查】</w:t>
            </w:r>
          </w:p>
        </w:tc>
      </w:tr>
      <w:tr w:rsidR="0083077F" w:rsidRPr="0083077F" w14:paraId="78AC9006" w14:textId="77777777" w:rsidTr="0083077F">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6E4BAF" w14:textId="77777777" w:rsidR="0083077F" w:rsidRPr="0083077F" w:rsidRDefault="0083077F" w:rsidP="0083077F">
            <w:r w:rsidRPr="0083077F">
              <w:rPr>
                <w:rFonts w:hint="eastAsia"/>
              </w:rPr>
              <w:t>9</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5A83B7" w14:textId="77777777" w:rsidR="0083077F" w:rsidRPr="0083077F" w:rsidRDefault="0083077F" w:rsidP="0083077F">
            <w:r w:rsidRPr="0083077F">
              <w:rPr>
                <w:rFonts w:hint="eastAsia"/>
              </w:rPr>
              <w:t>法律、行政法规规定的其他条件</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3C7BE929" w14:textId="173E3414" w:rsidR="0083077F" w:rsidRPr="0083077F" w:rsidRDefault="0083077F" w:rsidP="0083077F">
            <w:r w:rsidRPr="0083077F">
              <w:rPr>
                <w:rFonts w:hint="eastAsia"/>
              </w:rPr>
              <w:t>采购人对法律、行政法规规定的其他条件无其他特殊要求，投标人可不提供证明材料。</w:t>
            </w:r>
            <w:r w:rsidRPr="0083077F">
              <w:t xml:space="preserve"> 【说明：投标人无须提供证明材料，上传空白页即可，不对本项上传的材料作资格审查】</w:t>
            </w:r>
          </w:p>
        </w:tc>
      </w:tr>
      <w:tr w:rsidR="0083077F" w:rsidRPr="0083077F" w14:paraId="2FAFC707" w14:textId="77777777" w:rsidTr="0083077F">
        <w:trPr>
          <w:trHeight w:val="22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1E36FC" w14:textId="77777777" w:rsidR="0083077F" w:rsidRPr="0083077F" w:rsidRDefault="0083077F" w:rsidP="0083077F">
            <w:r w:rsidRPr="0083077F">
              <w:rPr>
                <w:rFonts w:hint="eastAsia"/>
              </w:rPr>
              <w:t>10</w:t>
            </w:r>
          </w:p>
        </w:tc>
        <w:tc>
          <w:tcPr>
            <w:tcW w:w="229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301E51" w14:textId="77777777" w:rsidR="0083077F" w:rsidRPr="0083077F" w:rsidRDefault="0083077F" w:rsidP="0083077F">
            <w:r w:rsidRPr="0083077F">
              <w:rPr>
                <w:rFonts w:hint="eastAsia"/>
              </w:rPr>
              <w:t>不属于国家相关法律法规规定的其他禁止参加投标的情形</w:t>
            </w:r>
          </w:p>
        </w:tc>
        <w:tc>
          <w:tcPr>
            <w:tcW w:w="5604" w:type="dxa"/>
            <w:tcBorders>
              <w:top w:val="outset" w:sz="6" w:space="0" w:color="auto"/>
              <w:left w:val="outset" w:sz="6" w:space="0" w:color="auto"/>
              <w:bottom w:val="outset" w:sz="6" w:space="0" w:color="auto"/>
              <w:right w:val="outset" w:sz="6" w:space="0" w:color="auto"/>
            </w:tcBorders>
            <w:shd w:val="clear" w:color="auto" w:fill="FFFFFF"/>
            <w:vAlign w:val="center"/>
          </w:tcPr>
          <w:p w14:paraId="7207C8D0" w14:textId="5471B3B1" w:rsidR="0083077F" w:rsidRPr="0083077F" w:rsidRDefault="0083077F" w:rsidP="0083077F">
            <w:r w:rsidRPr="0083077F">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14:paraId="05732DF0" w14:textId="634C9AAA" w:rsidR="0083077F" w:rsidRDefault="0083077F" w:rsidP="0083077F">
      <w:r w:rsidRPr="0083077F">
        <w:rPr>
          <w:rFonts w:hint="eastAsia"/>
        </w:rPr>
        <w:t>2、供应</w:t>
      </w:r>
      <w:proofErr w:type="gramStart"/>
      <w:r w:rsidRPr="0083077F">
        <w:rPr>
          <w:rFonts w:hint="eastAsia"/>
        </w:rPr>
        <w:t>商特殊</w:t>
      </w:r>
      <w:proofErr w:type="gramEnd"/>
      <w:r w:rsidRPr="0083077F">
        <w:rPr>
          <w:rFonts w:hint="eastAsia"/>
        </w:rPr>
        <w:t>资格要求</w:t>
      </w:r>
    </w:p>
    <w:p w14:paraId="0CD64D18" w14:textId="09C6E24C" w:rsidR="0083077F" w:rsidRPr="0083077F" w:rsidRDefault="0083077F" w:rsidP="0083077F">
      <w:r>
        <w:rPr>
          <w:rFonts w:hint="eastAsia"/>
        </w:rPr>
        <w:t>无</w:t>
      </w:r>
    </w:p>
    <w:p w14:paraId="0B48D557" w14:textId="77777777" w:rsidR="002867F1" w:rsidRDefault="00DE45F1" w:rsidP="0083077F">
      <w:pPr>
        <w:pStyle w:val="1"/>
      </w:pPr>
      <w:r>
        <w:rPr>
          <w:rFonts w:hint="eastAsia"/>
        </w:rPr>
        <w:t>2、投标人特殊资格要求（如有）</w:t>
      </w:r>
    </w:p>
    <w:p w14:paraId="042D2DF9" w14:textId="094B71D9" w:rsidR="002867F1" w:rsidRPr="0083077F" w:rsidRDefault="0083077F" w:rsidP="0083077F">
      <w:r w:rsidRPr="0083077F">
        <w:rPr>
          <w:rFonts w:hint="eastAsia"/>
        </w:rPr>
        <w:t>无</w:t>
      </w:r>
    </w:p>
    <w:p w14:paraId="54494D62" w14:textId="2805C7CC" w:rsidR="002867F1" w:rsidRDefault="0083077F" w:rsidP="004B1857">
      <w:pPr>
        <w:pStyle w:val="1"/>
        <w:numPr>
          <w:ilvl w:val="0"/>
          <w:numId w:val="5"/>
        </w:numPr>
      </w:pPr>
      <w:r w:rsidRPr="00551081">
        <w:rPr>
          <w:rFonts w:hint="eastAsia"/>
          <w:highlight w:val="yellow"/>
        </w:rPr>
        <w:lastRenderedPageBreak/>
        <w:t>主要</w:t>
      </w:r>
      <w:r w:rsidR="00DE45F1" w:rsidRPr="00551081">
        <w:rPr>
          <w:rFonts w:hint="eastAsia"/>
          <w:highlight w:val="yellow"/>
        </w:rPr>
        <w:t>技术要求与标准</w:t>
      </w:r>
    </w:p>
    <w:p w14:paraId="4C492340" w14:textId="07EFC51E" w:rsidR="002867F1" w:rsidRDefault="00DE45F1" w:rsidP="004B1857">
      <w:pPr>
        <w:pStyle w:val="a8"/>
        <w:numPr>
          <w:ilvl w:val="0"/>
          <w:numId w:val="6"/>
        </w:numPr>
        <w:ind w:firstLineChars="0"/>
      </w:pPr>
      <w:r>
        <w:rPr>
          <w:rFonts w:hint="eastAsia"/>
        </w:rPr>
        <w:t>系统所有功能正常运行，确保数据的完整性和可用性。</w:t>
      </w:r>
    </w:p>
    <w:p w14:paraId="7EA8F737" w14:textId="2B3AA7F7" w:rsidR="002867F1" w:rsidRDefault="004B1857" w:rsidP="004B1857">
      <w:pPr>
        <w:pStyle w:val="a8"/>
        <w:ind w:left="26" w:firstLineChars="0" w:firstLine="0"/>
      </w:pPr>
      <w:r>
        <w:rPr>
          <w:rFonts w:hint="eastAsia"/>
        </w:rPr>
        <w:t xml:space="preserve">（2） </w:t>
      </w:r>
      <w:r w:rsidR="00743310" w:rsidRPr="00743310">
        <w:rPr>
          <w:rFonts w:hint="eastAsia"/>
        </w:rPr>
        <w:t>系统支持高校财政一体化，高校财务的预算管理、会计核算、资金支付、管理会计与财政预算一体化管理系统实现对接，做到互联互通，打通高校财务管理与政府财政管理之间的阻碍</w:t>
      </w:r>
      <w:r w:rsidR="00DE45F1">
        <w:rPr>
          <w:rFonts w:hint="eastAsia"/>
        </w:rPr>
        <w:t>稳定性：新版本应减少崩溃和错误发生的概率，提供稳定的用户体验。</w:t>
      </w:r>
    </w:p>
    <w:p w14:paraId="6286170F" w14:textId="0E8787DE" w:rsidR="002867F1" w:rsidRDefault="004B1857" w:rsidP="004B1857">
      <w:r>
        <w:rPr>
          <w:rFonts w:hint="eastAsia"/>
        </w:rPr>
        <w:t>（3）</w:t>
      </w:r>
      <w:r w:rsidR="00743310" w:rsidRPr="00743310">
        <w:rPr>
          <w:rFonts w:hint="eastAsia"/>
        </w:rPr>
        <w:t>系统充分考虑学校业务和财务工作实际，将分散于各业务单位重复性高、易于标准化的财务和业务进行流程再造与标准化，实现业务流程、财务流程完全一体化，提供图形化的流程控制引擎，并将业务财务流程贯穿于整个系统的运行过程中</w:t>
      </w:r>
      <w:r w:rsidR="00DE45F1">
        <w:rPr>
          <w:rFonts w:hint="eastAsia"/>
        </w:rPr>
        <w:t>数据迁移：系统升级应确保用户数据的完整性和可用性，包括数据迁移策略和工具。</w:t>
      </w:r>
    </w:p>
    <w:p w14:paraId="4D2F7DE1" w14:textId="183C1501" w:rsidR="002867F1" w:rsidRDefault="004B1857" w:rsidP="004B1857">
      <w:r>
        <w:rPr>
          <w:rFonts w:hint="eastAsia"/>
        </w:rPr>
        <w:t>（4）</w:t>
      </w:r>
      <w:r w:rsidR="00743310">
        <w:rPr>
          <w:rFonts w:hint="eastAsia"/>
        </w:rPr>
        <w:t>系统提供完整的项目口径预算、业务口径预算、财务口径预算、财政部门口径预算以及会计核算的一体化解决方案，可以随时随地获得实时财务预算执行、财务核算、流程控制等信息</w:t>
      </w:r>
      <w:r>
        <w:rPr>
          <w:rFonts w:hint="eastAsia"/>
        </w:rPr>
        <w:t>。</w:t>
      </w:r>
    </w:p>
    <w:p w14:paraId="2E9CA5D5" w14:textId="3714E384" w:rsidR="00743310" w:rsidRDefault="004B1857" w:rsidP="004B1857">
      <w:r>
        <w:rPr>
          <w:rFonts w:hint="eastAsia"/>
        </w:rPr>
        <w:t>（5）</w:t>
      </w:r>
      <w:r w:rsidR="00743310" w:rsidRPr="00743310">
        <w:rPr>
          <w:rFonts w:hint="eastAsia"/>
        </w:rPr>
        <w:t>系统支持各类移动服务，实现业务报销、审批、查询业务等移动服务功能</w:t>
      </w:r>
      <w:r>
        <w:rPr>
          <w:rFonts w:hint="eastAsia"/>
        </w:rPr>
        <w:t>。</w:t>
      </w:r>
    </w:p>
    <w:p w14:paraId="0031DD8C" w14:textId="376904CA" w:rsidR="00743310" w:rsidRDefault="004B1857" w:rsidP="004B1857">
      <w:r>
        <w:rPr>
          <w:rFonts w:hint="eastAsia"/>
        </w:rPr>
        <w:t>（6）</w:t>
      </w:r>
      <w:r w:rsidR="00743310">
        <w:rPr>
          <w:rFonts w:hint="eastAsia"/>
        </w:rPr>
        <w:t>财务业务一体化，会计凭证由业务驱动可自动生成，业务驱动自动生成会计凭证率应高于98%，会计人员只需进行原始单据审核和支付方式选择，财务人员尽可能做到不进行数据录入和编制会计分录，重点将转向业务审查和管理分析，大大提高会计信息生成效率和准确率</w:t>
      </w:r>
      <w:r>
        <w:rPr>
          <w:rFonts w:hint="eastAsia"/>
        </w:rPr>
        <w:t>。</w:t>
      </w:r>
    </w:p>
    <w:p w14:paraId="6B80BEA9" w14:textId="794CCB2A" w:rsidR="00313DE1" w:rsidRDefault="004B1857" w:rsidP="004B1857">
      <w:r>
        <w:rPr>
          <w:rFonts w:hint="eastAsia"/>
        </w:rPr>
        <w:t>（7）</w:t>
      </w:r>
      <w:r w:rsidR="007940A7">
        <w:rPr>
          <w:rFonts w:hint="eastAsia"/>
        </w:rPr>
        <w:t>定期维护：</w:t>
      </w:r>
      <w:r w:rsidR="00313DE1">
        <w:t>每季度对“云杰URP”智慧校园系统进行巡检，包括系统整体运行情况，软件状况等进行全面检查维护。</w:t>
      </w:r>
    </w:p>
    <w:p w14:paraId="451F5660" w14:textId="05C595C9" w:rsidR="00313DE1" w:rsidRDefault="004B1857" w:rsidP="004B1857">
      <w:r>
        <w:rPr>
          <w:rFonts w:hint="eastAsia"/>
        </w:rPr>
        <w:t>（8）</w:t>
      </w:r>
      <w:r w:rsidR="00313DE1">
        <w:t>接到故障报修通知</w:t>
      </w:r>
      <w:r w:rsidR="00171D56">
        <w:rPr>
          <w:rFonts w:hint="eastAsia"/>
        </w:rPr>
        <w:t>后</w:t>
      </w:r>
      <w:r w:rsidR="00313DE1">
        <w:t>，及时进行系统故障排除。（远程调试或赶赴现场。）</w:t>
      </w:r>
    </w:p>
    <w:p w14:paraId="5E4179D0" w14:textId="6FAF6B85" w:rsidR="00313DE1" w:rsidRDefault="004B1857" w:rsidP="004B1857">
      <w:r>
        <w:rPr>
          <w:rFonts w:hint="eastAsia"/>
        </w:rPr>
        <w:t>（9）</w:t>
      </w:r>
      <w:r w:rsidR="00313DE1">
        <w:t>每年针对“云杰URP”智慧校园系统运行状况，提出</w:t>
      </w:r>
      <w:proofErr w:type="gramStart"/>
      <w:r w:rsidR="00313DE1">
        <w:t>相应维保和</w:t>
      </w:r>
      <w:proofErr w:type="gramEnd"/>
      <w:r w:rsidR="00313DE1">
        <w:t>升级的建议。</w:t>
      </w:r>
    </w:p>
    <w:p w14:paraId="57E55C65" w14:textId="15166C0E" w:rsidR="004B1857" w:rsidRDefault="004B1857" w:rsidP="004B1857">
      <w:r>
        <w:rPr>
          <w:rFonts w:hint="eastAsia"/>
        </w:rPr>
        <w:t>（10）</w:t>
      </w:r>
      <w:r w:rsidR="00171D56">
        <w:rPr>
          <w:rFonts w:hint="eastAsia"/>
        </w:rPr>
        <w:t>根据业务需要，</w:t>
      </w:r>
      <w:r w:rsidR="00313DE1">
        <w:t>免费对相关操作人员进行系统相关的业务培训。</w:t>
      </w:r>
    </w:p>
    <w:p w14:paraId="12EBDFE2" w14:textId="1963C641" w:rsidR="007E7A88" w:rsidRDefault="007E7A88" w:rsidP="004B1857">
      <w:r>
        <w:rPr>
          <w:rFonts w:hint="eastAsia"/>
        </w:rPr>
        <w:t>（11）</w:t>
      </w:r>
      <w:r w:rsidR="00D867BE">
        <w:rPr>
          <w:rFonts w:hint="eastAsia"/>
        </w:rPr>
        <w:t>对现有系统接口进行维护升级，包括：银校互联接口与学生收费系统接口等。</w:t>
      </w:r>
    </w:p>
    <w:p w14:paraId="736C0F0D" w14:textId="4A43781D" w:rsidR="007E7A88" w:rsidRPr="004B1857" w:rsidRDefault="007E7A88" w:rsidP="004B1857">
      <w:r>
        <w:rPr>
          <w:rFonts w:hint="eastAsia"/>
        </w:rPr>
        <w:t>（12）</w:t>
      </w:r>
      <w:r w:rsidR="0044729A">
        <w:rPr>
          <w:rFonts w:hint="eastAsia"/>
        </w:rPr>
        <w:t>支持对云杰URP 高校智慧校园系统V2.0系统的</w:t>
      </w:r>
      <w:bookmarkStart w:id="0" w:name="_GoBack"/>
      <w:bookmarkEnd w:id="0"/>
      <w:r w:rsidR="0044729A">
        <w:rPr>
          <w:rFonts w:hint="eastAsia"/>
        </w:rPr>
        <w:t>后续版本升级。</w:t>
      </w:r>
    </w:p>
    <w:p w14:paraId="436B3DB1" w14:textId="77777777" w:rsidR="004B1857" w:rsidRDefault="004B1857" w:rsidP="004B1857"/>
    <w:p w14:paraId="11DCFBBA" w14:textId="3C4662C3" w:rsidR="002867F1" w:rsidRDefault="00DE45F1" w:rsidP="0083077F">
      <w:pPr>
        <w:pStyle w:val="1"/>
      </w:pPr>
      <w:r w:rsidRPr="00551081">
        <w:rPr>
          <w:rFonts w:hint="eastAsia"/>
          <w:highlight w:val="yellow"/>
        </w:rPr>
        <w:t>4、</w:t>
      </w:r>
      <w:r w:rsidR="0083077F" w:rsidRPr="00551081">
        <w:rPr>
          <w:rFonts w:hint="eastAsia"/>
          <w:highlight w:val="yellow"/>
        </w:rPr>
        <w:t>主要</w:t>
      </w:r>
      <w:r w:rsidRPr="00551081">
        <w:rPr>
          <w:rFonts w:hint="eastAsia"/>
          <w:highlight w:val="yellow"/>
        </w:rPr>
        <w:t>品目信息的标的参数</w:t>
      </w:r>
    </w:p>
    <w:tbl>
      <w:tblPr>
        <w:tblStyle w:val="a7"/>
        <w:tblW w:w="8500" w:type="dxa"/>
        <w:tblLook w:val="04A0" w:firstRow="1" w:lastRow="0" w:firstColumn="1" w:lastColumn="0" w:noHBand="0" w:noVBand="1"/>
      </w:tblPr>
      <w:tblGrid>
        <w:gridCol w:w="8500"/>
      </w:tblGrid>
      <w:tr w:rsidR="0083077F" w14:paraId="6577A580" w14:textId="77777777" w:rsidTr="0083077F">
        <w:tc>
          <w:tcPr>
            <w:tcW w:w="8500" w:type="dxa"/>
            <w:vAlign w:val="center"/>
          </w:tcPr>
          <w:p w14:paraId="7D5E62A9" w14:textId="47555BA3" w:rsidR="0083077F" w:rsidRDefault="0083077F" w:rsidP="0083077F">
            <w:bookmarkStart w:id="1" w:name="OLE_LINK1"/>
            <w:r>
              <w:rPr>
                <w:rFonts w:hint="eastAsia"/>
              </w:rPr>
              <w:t>主要技术参数与性能指标</w:t>
            </w:r>
            <w:bookmarkEnd w:id="1"/>
          </w:p>
        </w:tc>
      </w:tr>
      <w:tr w:rsidR="0083077F" w14:paraId="7EF1EAC5" w14:textId="77777777" w:rsidTr="0083077F">
        <w:tc>
          <w:tcPr>
            <w:tcW w:w="8500" w:type="dxa"/>
            <w:vAlign w:val="center"/>
          </w:tcPr>
          <w:p w14:paraId="0CCA8254" w14:textId="76BB9DBC" w:rsidR="008D1BE1" w:rsidRPr="00313DE1" w:rsidRDefault="008D1BE1" w:rsidP="00F85AE7">
            <w:r>
              <w:rPr>
                <w:rFonts w:hint="eastAsia"/>
              </w:rPr>
              <w:t>（</w:t>
            </w:r>
            <w:r w:rsidR="00313DE1">
              <w:rPr>
                <w:rFonts w:hint="eastAsia"/>
              </w:rPr>
              <w:t>1</w:t>
            </w:r>
            <w:r>
              <w:rPr>
                <w:rFonts w:hint="eastAsia"/>
              </w:rPr>
              <w:t>）项目管理系统：</w:t>
            </w:r>
            <w:r w:rsidR="00313DE1" w:rsidRPr="00313DE1">
              <w:rPr>
                <w:rFonts w:hint="eastAsia"/>
              </w:rPr>
              <w:t>支持按照学校业务类别设置项目模板、项目分类、基础信息、资金来源、对应财政项目、人员权限及成员经费额度控制；支持按照学校、资金来源渠道（如中央转移资金、省级发展资金、自然科学基金等）规定的支出费用项、资源等限定项目业务支出范围；</w:t>
            </w:r>
            <w:r w:rsidR="00313DE1">
              <w:rPr>
                <w:rFonts w:hint="eastAsia"/>
              </w:rPr>
              <w:t>实现项目模板定义、项目创建及成员管理；项目预算及控制、收支管理；项目开票、经费分配、经费控制、查询与统计分析；项目收支明细账管理</w:t>
            </w:r>
            <w:r w:rsidR="00355672">
              <w:rPr>
                <w:rFonts w:hint="eastAsia"/>
              </w:rPr>
              <w:t>.</w:t>
            </w:r>
            <w:bookmarkStart w:id="2" w:name="OLE_LINK2"/>
            <w:bookmarkStart w:id="3" w:name="OLE_LINK3"/>
            <w:r w:rsidR="00496892">
              <w:rPr>
                <w:rFonts w:hint="eastAsia"/>
              </w:rPr>
              <w:t>以及</w:t>
            </w:r>
            <w:r w:rsidR="00355672">
              <w:rPr>
                <w:rFonts w:hint="eastAsia"/>
              </w:rPr>
              <w:t>上述各项功能的故障排除和维护。</w:t>
            </w:r>
            <w:bookmarkEnd w:id="2"/>
            <w:bookmarkEnd w:id="3"/>
          </w:p>
          <w:p w14:paraId="379B1B8D" w14:textId="58B89FD5" w:rsidR="008D1BE1" w:rsidRDefault="008D1BE1" w:rsidP="008C6C25">
            <w:pPr>
              <w:pStyle w:val="my"/>
              <w:spacing w:line="240" w:lineRule="auto"/>
              <w:ind w:firstLineChars="0" w:firstLine="0"/>
            </w:pPr>
            <w:r>
              <w:rPr>
                <w:rFonts w:hint="eastAsia"/>
              </w:rPr>
              <w:t>（</w:t>
            </w:r>
            <w:r w:rsidR="00313DE1">
              <w:rPr>
                <w:rFonts w:hint="eastAsia"/>
              </w:rPr>
              <w:t>2</w:t>
            </w:r>
            <w:r>
              <w:rPr>
                <w:rFonts w:hint="eastAsia"/>
              </w:rPr>
              <w:t>）预算管理系统</w:t>
            </w:r>
            <w:r w:rsidR="00313DE1">
              <w:rPr>
                <w:rFonts w:hint="eastAsia"/>
              </w:rPr>
              <w:t>：</w:t>
            </w:r>
            <w:r w:rsidR="003E669A" w:rsidRPr="003E669A">
              <w:t>支持多种</w:t>
            </w:r>
            <w:r w:rsidR="003E669A" w:rsidRPr="003E669A">
              <w:rPr>
                <w:rFonts w:hint="eastAsia"/>
              </w:rPr>
              <w:t>项目</w:t>
            </w:r>
            <w:r w:rsidR="003E669A" w:rsidRPr="003E669A">
              <w:t>预算</w:t>
            </w:r>
            <w:r w:rsidR="003E669A" w:rsidRPr="003E669A">
              <w:rPr>
                <w:rFonts w:hint="eastAsia"/>
              </w:rPr>
              <w:t>申报</w:t>
            </w:r>
            <w:r w:rsidR="003E669A" w:rsidRPr="003E669A">
              <w:t>和控制</w:t>
            </w:r>
            <w:r w:rsidR="003E669A" w:rsidRPr="003E669A">
              <w:rPr>
                <w:rFonts w:hint="eastAsia"/>
              </w:rPr>
              <w:t>方</w:t>
            </w:r>
            <w:r w:rsidR="003E669A" w:rsidRPr="003E669A">
              <w:t>式，</w:t>
            </w:r>
            <w:r w:rsidR="003E669A" w:rsidRPr="003E669A">
              <w:rPr>
                <w:rFonts w:hint="eastAsia"/>
              </w:rPr>
              <w:t>实现预算在线申报；</w:t>
            </w:r>
            <w:r w:rsidR="003E669A" w:rsidRPr="003E669A">
              <w:rPr>
                <w:rFonts w:hint="eastAsia"/>
              </w:rPr>
              <w:lastRenderedPageBreak/>
              <w:t>预算下达、分解、拨款、调整；预算执行实时监控、分析；决算报表编制及分析；</w:t>
            </w:r>
            <w:r w:rsidR="003E669A" w:rsidRPr="003E669A">
              <w:t>对各类经费使用情况进行实时控制，并进行预算执行情况等各类统计</w:t>
            </w:r>
            <w:r w:rsidR="003E669A" w:rsidRPr="003E669A">
              <w:rPr>
                <w:rFonts w:hint="eastAsia"/>
              </w:rPr>
              <w:t>分析；实现和内部控制及流程管理、项目管理、资产管理、科研管理、项目绩效评价等其他系统的高度一体化</w:t>
            </w:r>
            <w:r w:rsidR="00355672">
              <w:rPr>
                <w:rFonts w:hint="eastAsia"/>
              </w:rPr>
              <w:t xml:space="preserve">, </w:t>
            </w:r>
            <w:r w:rsidR="00355672">
              <w:rPr>
                <w:rFonts w:hint="eastAsia"/>
              </w:rPr>
              <w:t>以及上述各项功能的故障排除和维护。</w:t>
            </w:r>
          </w:p>
          <w:p w14:paraId="634E477D" w14:textId="51D5DF17" w:rsidR="008D1BE1" w:rsidRPr="003E669A" w:rsidRDefault="008D1BE1" w:rsidP="00F85AE7">
            <w:r>
              <w:rPr>
                <w:rFonts w:hint="eastAsia"/>
              </w:rPr>
              <w:t>（</w:t>
            </w:r>
            <w:r w:rsidR="00313DE1">
              <w:rPr>
                <w:rFonts w:hint="eastAsia"/>
              </w:rPr>
              <w:t>3</w:t>
            </w:r>
            <w:r>
              <w:rPr>
                <w:rFonts w:hint="eastAsia"/>
              </w:rPr>
              <w:t>）</w:t>
            </w:r>
            <w:proofErr w:type="gramStart"/>
            <w:r>
              <w:rPr>
                <w:rFonts w:hint="eastAsia"/>
              </w:rPr>
              <w:t>智慧网报</w:t>
            </w:r>
            <w:proofErr w:type="gramEnd"/>
            <w:r>
              <w:rPr>
                <w:rFonts w:hint="eastAsia"/>
              </w:rPr>
              <w:t>系统：</w:t>
            </w:r>
            <w:bookmarkStart w:id="4" w:name="_Hlk140595164"/>
            <w:r w:rsidR="003E669A" w:rsidRPr="003E669A">
              <w:rPr>
                <w:rFonts w:hint="eastAsia"/>
              </w:rPr>
              <w:t>实现报销业务的在线快速处理与全过程控制；实现与项目管理、预算管理、资产管理、科研管理、人力资源管理、项目绩效评价、内部控制等系统的高度一体化；实现在线制单、智慧多级控制、移动查询和实时业务处理通知</w:t>
            </w:r>
            <w:bookmarkEnd w:id="4"/>
            <w:r w:rsidR="00355672">
              <w:rPr>
                <w:rFonts w:hint="eastAsia"/>
              </w:rPr>
              <w:t xml:space="preserve">, </w:t>
            </w:r>
            <w:r w:rsidR="00355672">
              <w:rPr>
                <w:rFonts w:hint="eastAsia"/>
              </w:rPr>
              <w:t>以及上述各项功能的故障排除和维护。</w:t>
            </w:r>
          </w:p>
          <w:p w14:paraId="2416E032" w14:textId="45682C67" w:rsidR="008D1BE1" w:rsidRDefault="008D1BE1" w:rsidP="00F85AE7">
            <w:r>
              <w:rPr>
                <w:rFonts w:hint="eastAsia"/>
              </w:rPr>
              <w:t>（</w:t>
            </w:r>
            <w:r w:rsidR="00313DE1">
              <w:rPr>
                <w:rFonts w:hint="eastAsia"/>
              </w:rPr>
              <w:t>4</w:t>
            </w:r>
            <w:r>
              <w:rPr>
                <w:rFonts w:hint="eastAsia"/>
              </w:rPr>
              <w:t>）会计核算系统：</w:t>
            </w:r>
            <w:r w:rsidR="003E669A" w:rsidRPr="003E669A">
              <w:rPr>
                <w:rFonts w:hint="eastAsia"/>
              </w:rPr>
              <w:t>实现与项目管理、预算管理、科研管理、资产管理、采购计划及合同管理、内部控制系统高度一体化；自动生成财务会计、预算会计凭证、管理会计凭证等；无须会计人员进行任何会计科目、经济分类、功能分类等科目选择；会计业务处理高度智能化、自动化，会计凭证自动生成达9</w:t>
            </w:r>
            <w:r w:rsidR="003E669A" w:rsidRPr="003E669A">
              <w:t>8</w:t>
            </w:r>
            <w:r w:rsidR="003E669A" w:rsidRPr="003E669A">
              <w:rPr>
                <w:rFonts w:hint="eastAsia"/>
              </w:rPr>
              <w:t>%以上</w:t>
            </w:r>
            <w:r w:rsidR="00355672">
              <w:rPr>
                <w:rFonts w:hint="eastAsia"/>
              </w:rPr>
              <w:t>,</w:t>
            </w:r>
            <w:r w:rsidR="00355672">
              <w:rPr>
                <w:rFonts w:hint="eastAsia"/>
              </w:rPr>
              <w:t>以及上述各项功能的故障排除和维护。</w:t>
            </w:r>
          </w:p>
          <w:p w14:paraId="75AB9340" w14:textId="445F2BDA" w:rsidR="008D1BE1" w:rsidRDefault="008D1BE1" w:rsidP="00F85AE7">
            <w:r>
              <w:rPr>
                <w:rFonts w:hint="eastAsia"/>
              </w:rPr>
              <w:t>（</w:t>
            </w:r>
            <w:r w:rsidR="00313DE1">
              <w:rPr>
                <w:rFonts w:hint="eastAsia"/>
              </w:rPr>
              <w:t>5</w:t>
            </w:r>
            <w:r>
              <w:rPr>
                <w:rFonts w:hint="eastAsia"/>
              </w:rPr>
              <w:t>）</w:t>
            </w:r>
            <w:r w:rsidR="008C6C25">
              <w:rPr>
                <w:rFonts w:hint="eastAsia"/>
              </w:rPr>
              <w:t>薪酬管理</w:t>
            </w:r>
            <w:r>
              <w:rPr>
                <w:rFonts w:hint="eastAsia"/>
              </w:rPr>
              <w:t>系统：</w:t>
            </w:r>
            <w:r w:rsidR="00AA0CF4" w:rsidRPr="00AA0CF4">
              <w:rPr>
                <w:rFonts w:hint="eastAsia"/>
              </w:rPr>
              <w:t>采用</w:t>
            </w:r>
            <w:r w:rsidR="00AA0CF4" w:rsidRPr="00AA0CF4">
              <w:t>财务、人事等部门</w:t>
            </w:r>
            <w:r w:rsidR="00AA0CF4" w:rsidRPr="00AA0CF4">
              <w:rPr>
                <w:rFonts w:hint="eastAsia"/>
              </w:rPr>
              <w:t>一体化在线</w:t>
            </w:r>
            <w:r w:rsidR="00AA0CF4" w:rsidRPr="00AA0CF4">
              <w:t>协同工作</w:t>
            </w:r>
            <w:r w:rsidR="00AA0CF4" w:rsidRPr="00AA0CF4">
              <w:rPr>
                <w:rFonts w:hint="eastAsia"/>
              </w:rPr>
              <w:t>机制，</w:t>
            </w:r>
            <w:r w:rsidR="00AA0CF4" w:rsidRPr="00AA0CF4">
              <w:t>实现对工资</w:t>
            </w:r>
            <w:r w:rsidR="00AA0CF4" w:rsidRPr="00AA0CF4">
              <w:rPr>
                <w:rFonts w:hint="eastAsia"/>
              </w:rPr>
              <w:t>、薪酬等发放业务</w:t>
            </w:r>
            <w:r w:rsidR="00AA0CF4" w:rsidRPr="00AA0CF4">
              <w:t>的快速处理</w:t>
            </w:r>
            <w:r w:rsidR="00AA0CF4" w:rsidRPr="00AA0CF4">
              <w:rPr>
                <w:rFonts w:hint="eastAsia"/>
              </w:rPr>
              <w:t>；各业务</w:t>
            </w:r>
            <w:r w:rsidR="00AA0CF4" w:rsidRPr="00AA0CF4">
              <w:t>部门</w:t>
            </w:r>
            <w:r w:rsidR="00AA0CF4" w:rsidRPr="00AA0CF4">
              <w:rPr>
                <w:rFonts w:hint="eastAsia"/>
              </w:rPr>
              <w:t>可根据业务需要</w:t>
            </w:r>
            <w:r w:rsidR="00AA0CF4" w:rsidRPr="00AA0CF4">
              <w:t>在线生成工资单</w:t>
            </w:r>
            <w:r w:rsidR="00AA0CF4" w:rsidRPr="00AA0CF4">
              <w:rPr>
                <w:rFonts w:hint="eastAsia"/>
              </w:rPr>
              <w:t>、薪酬劳</w:t>
            </w:r>
            <w:proofErr w:type="gramStart"/>
            <w:r w:rsidR="00AA0CF4" w:rsidRPr="00AA0CF4">
              <w:rPr>
                <w:rFonts w:hint="eastAsia"/>
              </w:rPr>
              <w:t>务</w:t>
            </w:r>
            <w:proofErr w:type="gramEnd"/>
            <w:r w:rsidR="00AA0CF4" w:rsidRPr="00AA0CF4">
              <w:rPr>
                <w:rFonts w:hint="eastAsia"/>
              </w:rPr>
              <w:t>发放单、水电费通知单等单据；通过在线移动审批，</w:t>
            </w:r>
            <w:r w:rsidR="00AA0CF4" w:rsidRPr="00AA0CF4">
              <w:t>财务审核后</w:t>
            </w:r>
            <w:r w:rsidR="00AA0CF4" w:rsidRPr="00AA0CF4">
              <w:rPr>
                <w:rFonts w:hint="eastAsia"/>
              </w:rPr>
              <w:t>系统自动进行工资、劳务、扣款处理；</w:t>
            </w:r>
            <w:r w:rsidR="00AA0CF4" w:rsidRPr="00AA0CF4">
              <w:t>自动计税</w:t>
            </w:r>
            <w:r w:rsidR="00AA0CF4" w:rsidRPr="00AA0CF4">
              <w:rPr>
                <w:rFonts w:hint="eastAsia"/>
              </w:rPr>
              <w:t>处理，工资、劳务、个税等会计凭证完全自动生成</w:t>
            </w:r>
            <w:r w:rsidR="00355672">
              <w:rPr>
                <w:rFonts w:hint="eastAsia"/>
              </w:rPr>
              <w:t>,</w:t>
            </w:r>
            <w:r w:rsidR="00355672">
              <w:rPr>
                <w:rFonts w:hint="eastAsia"/>
              </w:rPr>
              <w:t>以及上述各项功能的故障排除和维护。</w:t>
            </w:r>
          </w:p>
          <w:p w14:paraId="661C21BA" w14:textId="13594717" w:rsidR="008C6C25" w:rsidRPr="008C6C25" w:rsidRDefault="008C6C25" w:rsidP="00F85AE7">
            <w:r>
              <w:rPr>
                <w:rFonts w:hint="eastAsia"/>
              </w:rPr>
              <w:t>（</w:t>
            </w:r>
            <w:r w:rsidR="00952E2A">
              <w:rPr>
                <w:rFonts w:hint="eastAsia"/>
              </w:rPr>
              <w:t>6</w:t>
            </w:r>
            <w:r>
              <w:rPr>
                <w:rFonts w:hint="eastAsia"/>
              </w:rPr>
              <w:t>）会计报表系统：</w:t>
            </w:r>
            <w:bookmarkStart w:id="5" w:name="_Hlk140595750"/>
            <w:r w:rsidRPr="008C6C25">
              <w:rPr>
                <w:rFonts w:hint="eastAsia"/>
              </w:rPr>
              <w:t>实现与项目管理、预算管理、科研管理、资产管理、采购计划及合同管理、内部控制系统高度一体化；自动生成财务会计、预算会计凭证、管理会计凭证等；无须会计人员进行任何会计科目、经济分类、功能分类等科目选择；会计业务处理高度智能化、自动化，会计凭证自动生成达9</w:t>
            </w:r>
            <w:r w:rsidRPr="008C6C25">
              <w:t>8</w:t>
            </w:r>
            <w:r w:rsidRPr="008C6C25">
              <w:rPr>
                <w:rFonts w:hint="eastAsia"/>
              </w:rPr>
              <w:t>%以上</w:t>
            </w:r>
            <w:bookmarkEnd w:id="5"/>
            <w:r w:rsidR="00355672">
              <w:rPr>
                <w:rFonts w:hint="eastAsia"/>
              </w:rPr>
              <w:t xml:space="preserve">, </w:t>
            </w:r>
            <w:r w:rsidR="00355672">
              <w:rPr>
                <w:rFonts w:hint="eastAsia"/>
              </w:rPr>
              <w:t>以及上述各项功能的故障排除和维护。</w:t>
            </w:r>
          </w:p>
          <w:p w14:paraId="370321CD" w14:textId="2F79E6F1" w:rsidR="008C6C25" w:rsidRPr="008C6C25" w:rsidRDefault="008C6C25" w:rsidP="00F85AE7">
            <w:r>
              <w:rPr>
                <w:rFonts w:hint="eastAsia"/>
              </w:rPr>
              <w:t>（</w:t>
            </w:r>
            <w:r w:rsidR="00952E2A">
              <w:rPr>
                <w:rFonts w:hint="eastAsia"/>
              </w:rPr>
              <w:t>7</w:t>
            </w:r>
            <w:r>
              <w:rPr>
                <w:rFonts w:hint="eastAsia"/>
              </w:rPr>
              <w:t>）管理会计系统：</w:t>
            </w:r>
            <w:bookmarkStart w:id="6" w:name="_Hlk140653880"/>
            <w:r w:rsidRPr="008C6C25">
              <w:rPr>
                <w:rFonts w:hint="eastAsia"/>
              </w:rPr>
              <w:t>按学校成本核算对象，自动归集学校各项直接费用和间接费用，实现学生专业成本、部门成本、学校成本、项目成本和特定成本中心的成本核算，并提供各类管理需要的成本分析报表</w:t>
            </w:r>
            <w:bookmarkEnd w:id="6"/>
            <w:r w:rsidR="00355672">
              <w:rPr>
                <w:rFonts w:hint="eastAsia"/>
              </w:rPr>
              <w:t xml:space="preserve">, </w:t>
            </w:r>
            <w:r w:rsidR="00355672">
              <w:rPr>
                <w:rFonts w:hint="eastAsia"/>
              </w:rPr>
              <w:t>以及上述各项功能的故障排除和维护。</w:t>
            </w:r>
          </w:p>
          <w:p w14:paraId="3ABFE2C0" w14:textId="077C5264" w:rsidR="008D1BE1" w:rsidRPr="00AA0CF4" w:rsidRDefault="008D1BE1" w:rsidP="00F85AE7">
            <w:r>
              <w:rPr>
                <w:rFonts w:hint="eastAsia"/>
              </w:rPr>
              <w:t>（</w:t>
            </w:r>
            <w:r w:rsidR="00952E2A">
              <w:rPr>
                <w:rFonts w:hint="eastAsia"/>
              </w:rPr>
              <w:t>8</w:t>
            </w:r>
            <w:r>
              <w:rPr>
                <w:rFonts w:hint="eastAsia"/>
              </w:rPr>
              <w:t>）资金管理系统：</w:t>
            </w:r>
            <w:bookmarkStart w:id="7" w:name="_Hlk140596187"/>
            <w:r w:rsidR="00AA0CF4" w:rsidRPr="00AA0CF4">
              <w:rPr>
                <w:rFonts w:hint="eastAsia"/>
              </w:rPr>
              <w:t>提供日常资金管理功能,包括零余额账户管理、财政授权支付、财政直接支付；银行账户收支管理、银校互联、自动银行划扣、银行智能对账等功能；对接微信、支付宝等第三方支付平台；实现各类收费方式的自动对账</w:t>
            </w:r>
            <w:bookmarkEnd w:id="7"/>
            <w:r w:rsidR="00355672">
              <w:rPr>
                <w:rFonts w:hint="eastAsia"/>
              </w:rPr>
              <w:t xml:space="preserve">, </w:t>
            </w:r>
            <w:r w:rsidR="00355672">
              <w:rPr>
                <w:rFonts w:hint="eastAsia"/>
              </w:rPr>
              <w:t>以及上述各项功能的故障排除和维护。</w:t>
            </w:r>
          </w:p>
          <w:p w14:paraId="434F9700" w14:textId="58B03339" w:rsidR="008D1BE1" w:rsidRPr="00AA0CF4" w:rsidRDefault="008D1BE1" w:rsidP="00F85AE7">
            <w:r>
              <w:rPr>
                <w:rFonts w:hint="eastAsia"/>
              </w:rPr>
              <w:t>（</w:t>
            </w:r>
            <w:r w:rsidR="00952E2A">
              <w:rPr>
                <w:rFonts w:hint="eastAsia"/>
              </w:rPr>
              <w:t>9</w:t>
            </w:r>
            <w:r>
              <w:rPr>
                <w:rFonts w:hint="eastAsia"/>
              </w:rPr>
              <w:t>）移动服务平台</w:t>
            </w:r>
            <w:r w:rsidR="00313DE1">
              <w:rPr>
                <w:rFonts w:hint="eastAsia"/>
              </w:rPr>
              <w:t>：</w:t>
            </w:r>
            <w:r w:rsidR="00AA0CF4" w:rsidRPr="00AA0CF4">
              <w:rPr>
                <w:rFonts w:hint="eastAsia"/>
              </w:rPr>
              <w:t>通过</w:t>
            </w:r>
            <w:proofErr w:type="gramStart"/>
            <w:r w:rsidR="00AA0CF4" w:rsidRPr="00AA0CF4">
              <w:rPr>
                <w:rFonts w:hint="eastAsia"/>
              </w:rPr>
              <w:t>微信平台</w:t>
            </w:r>
            <w:proofErr w:type="gramEnd"/>
            <w:r w:rsidR="00AA0CF4" w:rsidRPr="00AA0CF4">
              <w:rPr>
                <w:rFonts w:hint="eastAsia"/>
              </w:rPr>
              <w:t>，</w:t>
            </w:r>
            <w:r w:rsidR="00AA0CF4" w:rsidRPr="00AA0CF4">
              <w:t>提供个人工资、收入</w:t>
            </w:r>
            <w:r w:rsidR="00AA0CF4" w:rsidRPr="00AA0CF4">
              <w:rPr>
                <w:rFonts w:hint="eastAsia"/>
              </w:rPr>
              <w:t>、税收和个人收入申报查询；</w:t>
            </w:r>
            <w:r w:rsidR="00AA0CF4" w:rsidRPr="00AA0CF4">
              <w:t>根据权限查询自己主持或参与项目的基本信息、预算和经费使用的报销状况，以及查询往来账的</w:t>
            </w:r>
            <w:r w:rsidR="00AA0CF4" w:rsidRPr="00AA0CF4">
              <w:rPr>
                <w:rFonts w:hint="eastAsia"/>
              </w:rPr>
              <w:t>查询；实现日常查询、报销、审批、银行收款消息推送、移动收费；实现移动差旅申请、购票、报销；实现移动采购、报销等功能</w:t>
            </w:r>
            <w:r w:rsidR="00355672">
              <w:rPr>
                <w:rFonts w:hint="eastAsia"/>
              </w:rPr>
              <w:t xml:space="preserve">, </w:t>
            </w:r>
            <w:r w:rsidR="00355672">
              <w:rPr>
                <w:rFonts w:hint="eastAsia"/>
              </w:rPr>
              <w:t>以及上述各项功能的故障排除和维护。</w:t>
            </w:r>
          </w:p>
          <w:p w14:paraId="26DA94AC" w14:textId="5A9FEF2D" w:rsidR="008D1BE1" w:rsidRDefault="00952E2A" w:rsidP="00F85AE7">
            <w:r>
              <w:rPr>
                <w:rFonts w:hint="eastAsia"/>
              </w:rPr>
              <w:t>（10）</w:t>
            </w:r>
            <w:r w:rsidR="008D1BE1">
              <w:rPr>
                <w:rFonts w:hint="eastAsia"/>
              </w:rPr>
              <w:t>内控与流程管理系统：</w:t>
            </w:r>
            <w:r w:rsidR="00AA0CF4" w:rsidRPr="00AA0CF4">
              <w:rPr>
                <w:rFonts w:hint="eastAsia"/>
              </w:rPr>
              <w:t>通过图形化流程配置界面，实现业务流程和高校内部控制流程内嵌于财务、业务系统中；实现业务流程、内部控制流程和财务流程控制一体化；实现学校内部控制制度</w:t>
            </w:r>
            <w:proofErr w:type="gramStart"/>
            <w:r w:rsidR="00AA0CF4" w:rsidRPr="00AA0CF4">
              <w:rPr>
                <w:rFonts w:hint="eastAsia"/>
              </w:rPr>
              <w:t>数字化并内嵌于</w:t>
            </w:r>
            <w:proofErr w:type="gramEnd"/>
            <w:r w:rsidR="00AA0CF4" w:rsidRPr="00AA0CF4">
              <w:rPr>
                <w:rFonts w:hint="eastAsia"/>
              </w:rPr>
              <w:t>业务系统中；实现基于内控制度的自动跳转和全线上预览审批</w:t>
            </w:r>
            <w:r w:rsidR="00355672">
              <w:rPr>
                <w:rFonts w:hint="eastAsia"/>
              </w:rPr>
              <w:t xml:space="preserve">, </w:t>
            </w:r>
            <w:r w:rsidR="00355672">
              <w:rPr>
                <w:rFonts w:hint="eastAsia"/>
              </w:rPr>
              <w:t>以及上述各项功能的故障排除和维护。</w:t>
            </w:r>
          </w:p>
        </w:tc>
      </w:tr>
      <w:tr w:rsidR="001F6E7E" w14:paraId="040C8EAC" w14:textId="77777777" w:rsidTr="0083077F">
        <w:tc>
          <w:tcPr>
            <w:tcW w:w="8500" w:type="dxa"/>
            <w:vAlign w:val="center"/>
          </w:tcPr>
          <w:p w14:paraId="4FA4E5B1" w14:textId="77777777" w:rsidR="001F6E7E" w:rsidRDefault="001F6E7E" w:rsidP="00F85AE7"/>
        </w:tc>
      </w:tr>
    </w:tbl>
    <w:p w14:paraId="14F78693" w14:textId="435FD6F4" w:rsidR="002867F1" w:rsidRDefault="00DE45F1" w:rsidP="0083077F">
      <w:pPr>
        <w:pStyle w:val="1"/>
      </w:pPr>
      <w:r>
        <w:rPr>
          <w:rFonts w:hint="eastAsia"/>
        </w:rPr>
        <w:lastRenderedPageBreak/>
        <w:t>5、评审</w:t>
      </w:r>
      <w:r w:rsidR="0083077F">
        <w:rPr>
          <w:rFonts w:hint="eastAsia"/>
        </w:rPr>
        <w:t>方法及分值</w:t>
      </w:r>
    </w:p>
    <w:p w14:paraId="4CAFC158" w14:textId="51EC617B" w:rsidR="002867F1" w:rsidRDefault="0083077F" w:rsidP="0083077F">
      <w:r>
        <w:rPr>
          <w:rFonts w:hint="eastAsia"/>
        </w:rPr>
        <w:t>评审方法：</w:t>
      </w:r>
      <w:r w:rsidR="00DE45F1">
        <w:rPr>
          <w:rFonts w:hint="eastAsia"/>
        </w:rPr>
        <w:t>综合评分</w:t>
      </w:r>
      <w:r>
        <w:rPr>
          <w:rFonts w:hint="eastAsia"/>
        </w:rPr>
        <w:t>法</w:t>
      </w:r>
      <w:r w:rsidR="00DE45F1">
        <w:rPr>
          <w:rFonts w:hint="eastAsia"/>
        </w:rPr>
        <w:t>：</w:t>
      </w:r>
      <w:r>
        <w:t xml:space="preserve"> </w:t>
      </w:r>
    </w:p>
    <w:tbl>
      <w:tblPr>
        <w:tblW w:w="42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410"/>
        <w:gridCol w:w="1135"/>
        <w:gridCol w:w="2835"/>
      </w:tblGrid>
      <w:tr w:rsidR="0083077F" w14:paraId="3F03250F" w14:textId="77777777" w:rsidTr="0083077F">
        <w:tc>
          <w:tcPr>
            <w:tcW w:w="496" w:type="pct"/>
            <w:vAlign w:val="center"/>
          </w:tcPr>
          <w:p w14:paraId="0D993798" w14:textId="77777777" w:rsidR="0083077F" w:rsidRDefault="0083077F" w:rsidP="0083077F">
            <w:r>
              <w:rPr>
                <w:rFonts w:hint="eastAsia"/>
              </w:rPr>
              <w:t>序号</w:t>
            </w:r>
          </w:p>
        </w:tc>
        <w:tc>
          <w:tcPr>
            <w:tcW w:w="1701" w:type="pct"/>
            <w:vAlign w:val="center"/>
          </w:tcPr>
          <w:p w14:paraId="11C87FEA" w14:textId="743424B3" w:rsidR="0083077F" w:rsidRDefault="0083077F" w:rsidP="0083077F">
            <w:r>
              <w:rPr>
                <w:rFonts w:hint="eastAsia"/>
              </w:rPr>
              <w:t>评分因素及权重</w:t>
            </w:r>
          </w:p>
        </w:tc>
        <w:tc>
          <w:tcPr>
            <w:tcW w:w="801" w:type="pct"/>
            <w:vAlign w:val="center"/>
          </w:tcPr>
          <w:p w14:paraId="53DFE310" w14:textId="77777777" w:rsidR="0083077F" w:rsidRDefault="0083077F" w:rsidP="0083077F">
            <w:r>
              <w:rPr>
                <w:rFonts w:hint="eastAsia"/>
              </w:rPr>
              <w:t>分值</w:t>
            </w:r>
          </w:p>
        </w:tc>
        <w:tc>
          <w:tcPr>
            <w:tcW w:w="2001" w:type="pct"/>
            <w:vAlign w:val="center"/>
          </w:tcPr>
          <w:p w14:paraId="35D171AF" w14:textId="77777777" w:rsidR="0083077F" w:rsidRDefault="0083077F" w:rsidP="0083077F">
            <w:r>
              <w:rPr>
                <w:rFonts w:hint="eastAsia"/>
              </w:rPr>
              <w:t>备注</w:t>
            </w:r>
          </w:p>
        </w:tc>
      </w:tr>
      <w:tr w:rsidR="0083077F" w14:paraId="3C2C187C" w14:textId="77777777" w:rsidTr="0077389E">
        <w:trPr>
          <w:trHeight w:val="433"/>
        </w:trPr>
        <w:tc>
          <w:tcPr>
            <w:tcW w:w="496" w:type="pct"/>
            <w:vAlign w:val="center"/>
          </w:tcPr>
          <w:p w14:paraId="76B18C29" w14:textId="77777777" w:rsidR="0083077F" w:rsidRDefault="0083077F" w:rsidP="0083077F">
            <w:r>
              <w:rPr>
                <w:rFonts w:hint="eastAsia"/>
              </w:rPr>
              <w:t>1</w:t>
            </w:r>
          </w:p>
        </w:tc>
        <w:tc>
          <w:tcPr>
            <w:tcW w:w="1701" w:type="pct"/>
            <w:vAlign w:val="center"/>
          </w:tcPr>
          <w:p w14:paraId="145AE753" w14:textId="6186615A" w:rsidR="0083077F" w:rsidRDefault="0083077F" w:rsidP="0083077F">
            <w:r>
              <w:rPr>
                <w:rFonts w:hint="eastAsia"/>
              </w:rPr>
              <w:t>报价</w:t>
            </w:r>
            <w:r w:rsidR="008A6803">
              <w:rPr>
                <w:rFonts w:hint="eastAsia"/>
              </w:rPr>
              <w:t>10</w:t>
            </w:r>
            <w:r>
              <w:rPr>
                <w:rFonts w:hint="eastAsia"/>
              </w:rPr>
              <w:t>%</w:t>
            </w:r>
          </w:p>
        </w:tc>
        <w:tc>
          <w:tcPr>
            <w:tcW w:w="801" w:type="pct"/>
            <w:vAlign w:val="center"/>
          </w:tcPr>
          <w:p w14:paraId="7E691A50" w14:textId="7CB7819E" w:rsidR="0083077F" w:rsidRDefault="0077389E" w:rsidP="0083077F">
            <w:r>
              <w:rPr>
                <w:rFonts w:hint="eastAsia"/>
              </w:rPr>
              <w:t>10</w:t>
            </w:r>
            <w:r w:rsidR="0083077F">
              <w:rPr>
                <w:rFonts w:hint="eastAsia"/>
              </w:rPr>
              <w:t>分</w:t>
            </w:r>
          </w:p>
        </w:tc>
        <w:tc>
          <w:tcPr>
            <w:tcW w:w="2001" w:type="pct"/>
            <w:vMerge w:val="restart"/>
            <w:vAlign w:val="center"/>
          </w:tcPr>
          <w:p w14:paraId="7EE1EC1D" w14:textId="6D93B1DE" w:rsidR="0083077F" w:rsidRDefault="0083077F" w:rsidP="0083077F">
            <w:r>
              <w:rPr>
                <w:rFonts w:hint="eastAsia"/>
              </w:rPr>
              <w:t>四舍五入，保留两位小数</w:t>
            </w:r>
          </w:p>
        </w:tc>
      </w:tr>
      <w:tr w:rsidR="0083077F" w14:paraId="38ADE661" w14:textId="77777777" w:rsidTr="0083077F">
        <w:tc>
          <w:tcPr>
            <w:tcW w:w="496" w:type="pct"/>
            <w:vAlign w:val="center"/>
          </w:tcPr>
          <w:p w14:paraId="02B421F2" w14:textId="77777777" w:rsidR="0083077F" w:rsidRDefault="0083077F" w:rsidP="0083077F">
            <w:r>
              <w:rPr>
                <w:rFonts w:hint="eastAsia"/>
              </w:rPr>
              <w:t>2</w:t>
            </w:r>
          </w:p>
        </w:tc>
        <w:tc>
          <w:tcPr>
            <w:tcW w:w="1701" w:type="pct"/>
            <w:vAlign w:val="center"/>
          </w:tcPr>
          <w:p w14:paraId="5386ECAC" w14:textId="730FFDF3" w:rsidR="0083077F" w:rsidRDefault="0083077F" w:rsidP="0083077F">
            <w:r>
              <w:rPr>
                <w:rFonts w:hint="eastAsia"/>
              </w:rPr>
              <w:t>技术、服务要求</w:t>
            </w:r>
            <w:r w:rsidR="008A6803">
              <w:rPr>
                <w:rFonts w:hint="eastAsia"/>
              </w:rPr>
              <w:t>45</w:t>
            </w:r>
            <w:r>
              <w:rPr>
                <w:rFonts w:hint="eastAsia"/>
              </w:rPr>
              <w:t>%</w:t>
            </w:r>
          </w:p>
        </w:tc>
        <w:tc>
          <w:tcPr>
            <w:tcW w:w="801" w:type="pct"/>
            <w:vAlign w:val="center"/>
          </w:tcPr>
          <w:p w14:paraId="7A325F52" w14:textId="571059C9" w:rsidR="0083077F" w:rsidRDefault="004232FA" w:rsidP="0083077F">
            <w:r>
              <w:rPr>
                <w:rFonts w:hint="eastAsia"/>
              </w:rPr>
              <w:t>45</w:t>
            </w:r>
            <w:r w:rsidR="0083077F">
              <w:rPr>
                <w:rFonts w:hint="eastAsia"/>
              </w:rPr>
              <w:t>分</w:t>
            </w:r>
          </w:p>
        </w:tc>
        <w:tc>
          <w:tcPr>
            <w:tcW w:w="2001" w:type="pct"/>
            <w:vMerge/>
            <w:vAlign w:val="center"/>
          </w:tcPr>
          <w:p w14:paraId="01A1D67B" w14:textId="37632187" w:rsidR="0083077F" w:rsidRDefault="0083077F" w:rsidP="0083077F"/>
        </w:tc>
      </w:tr>
      <w:tr w:rsidR="0083077F" w14:paraId="2FEAC834" w14:textId="77777777" w:rsidTr="0083077F">
        <w:tc>
          <w:tcPr>
            <w:tcW w:w="496" w:type="pct"/>
            <w:vAlign w:val="center"/>
          </w:tcPr>
          <w:p w14:paraId="026BEBD6" w14:textId="77777777" w:rsidR="0083077F" w:rsidRDefault="0083077F" w:rsidP="0083077F">
            <w:r>
              <w:rPr>
                <w:rFonts w:hint="eastAsia"/>
              </w:rPr>
              <w:t>3</w:t>
            </w:r>
          </w:p>
        </w:tc>
        <w:tc>
          <w:tcPr>
            <w:tcW w:w="1701" w:type="pct"/>
            <w:vAlign w:val="center"/>
          </w:tcPr>
          <w:p w14:paraId="01433275" w14:textId="6FD76D54" w:rsidR="0083077F" w:rsidRDefault="0083077F" w:rsidP="0083077F">
            <w:r>
              <w:rPr>
                <w:rFonts w:hint="eastAsia"/>
              </w:rPr>
              <w:t>服务实施方案</w:t>
            </w:r>
            <w:r w:rsidR="008A6803">
              <w:rPr>
                <w:rFonts w:hint="eastAsia"/>
              </w:rPr>
              <w:t>30</w:t>
            </w:r>
            <w:r>
              <w:rPr>
                <w:rFonts w:hint="eastAsia"/>
              </w:rPr>
              <w:t>%</w:t>
            </w:r>
          </w:p>
        </w:tc>
        <w:tc>
          <w:tcPr>
            <w:tcW w:w="801" w:type="pct"/>
            <w:vAlign w:val="center"/>
          </w:tcPr>
          <w:p w14:paraId="09F37173" w14:textId="67A16D46" w:rsidR="0083077F" w:rsidRDefault="0077389E" w:rsidP="0083077F">
            <w:r>
              <w:rPr>
                <w:rFonts w:hint="eastAsia"/>
              </w:rPr>
              <w:t>30</w:t>
            </w:r>
            <w:r w:rsidR="0083077F">
              <w:rPr>
                <w:rFonts w:hint="eastAsia"/>
              </w:rPr>
              <w:t>分</w:t>
            </w:r>
          </w:p>
        </w:tc>
        <w:tc>
          <w:tcPr>
            <w:tcW w:w="2001" w:type="pct"/>
            <w:vMerge/>
            <w:vAlign w:val="center"/>
          </w:tcPr>
          <w:p w14:paraId="41067607" w14:textId="3DBCE72A" w:rsidR="0083077F" w:rsidRDefault="0083077F" w:rsidP="0083077F"/>
        </w:tc>
      </w:tr>
      <w:tr w:rsidR="0083077F" w14:paraId="3D5C1DC5" w14:textId="77777777" w:rsidTr="0083077F">
        <w:tc>
          <w:tcPr>
            <w:tcW w:w="496" w:type="pct"/>
            <w:vAlign w:val="center"/>
          </w:tcPr>
          <w:p w14:paraId="5D0F4EAD" w14:textId="77777777" w:rsidR="0083077F" w:rsidRDefault="0083077F" w:rsidP="0083077F">
            <w:r>
              <w:rPr>
                <w:rFonts w:hint="eastAsia"/>
              </w:rPr>
              <w:t>4</w:t>
            </w:r>
          </w:p>
        </w:tc>
        <w:tc>
          <w:tcPr>
            <w:tcW w:w="1701" w:type="pct"/>
            <w:vAlign w:val="center"/>
          </w:tcPr>
          <w:p w14:paraId="2F4A303F" w14:textId="7C2DCC9A" w:rsidR="0083077F" w:rsidRDefault="0083077F" w:rsidP="0083077F">
            <w:r>
              <w:rPr>
                <w:rFonts w:hint="eastAsia"/>
              </w:rPr>
              <w:t>履约能力</w:t>
            </w:r>
            <w:r w:rsidR="008A6803">
              <w:rPr>
                <w:rFonts w:hint="eastAsia"/>
              </w:rPr>
              <w:t>15</w:t>
            </w:r>
            <w:r>
              <w:rPr>
                <w:rFonts w:hint="eastAsia"/>
              </w:rPr>
              <w:t>%</w:t>
            </w:r>
          </w:p>
        </w:tc>
        <w:tc>
          <w:tcPr>
            <w:tcW w:w="801" w:type="pct"/>
            <w:vAlign w:val="center"/>
          </w:tcPr>
          <w:p w14:paraId="4C299BDB" w14:textId="1BAE58A8" w:rsidR="0083077F" w:rsidRDefault="004232FA" w:rsidP="0083077F">
            <w:r>
              <w:rPr>
                <w:rFonts w:hint="eastAsia"/>
              </w:rPr>
              <w:t>15</w:t>
            </w:r>
            <w:r w:rsidR="0083077F">
              <w:rPr>
                <w:rFonts w:hint="eastAsia"/>
              </w:rPr>
              <w:t>分</w:t>
            </w:r>
          </w:p>
        </w:tc>
        <w:tc>
          <w:tcPr>
            <w:tcW w:w="2001" w:type="pct"/>
            <w:vMerge/>
            <w:vAlign w:val="center"/>
          </w:tcPr>
          <w:p w14:paraId="6AE70FF5" w14:textId="299CFD4A" w:rsidR="0083077F" w:rsidRDefault="0083077F" w:rsidP="0083077F"/>
        </w:tc>
      </w:tr>
    </w:tbl>
    <w:p w14:paraId="11EEDA79" w14:textId="13197038" w:rsidR="002867F1" w:rsidRDefault="00DE45F1" w:rsidP="0083077F">
      <w:r>
        <w:rPr>
          <w:rFonts w:hint="eastAsia"/>
        </w:rPr>
        <w:t>6、合同管理安排</w:t>
      </w:r>
    </w:p>
    <w:p w14:paraId="13400783" w14:textId="7D56DF0B" w:rsidR="002867F1" w:rsidRPr="0083077F" w:rsidRDefault="00DE45F1" w:rsidP="0083077F">
      <w:pPr>
        <w:pStyle w:val="2"/>
      </w:pPr>
      <w:r w:rsidRPr="0083077F">
        <w:rPr>
          <w:rFonts w:hint="eastAsia"/>
        </w:rPr>
        <w:t>1）合同类型：服务</w:t>
      </w:r>
    </w:p>
    <w:p w14:paraId="1A6CDEDF" w14:textId="70E0DBA3" w:rsidR="002867F1" w:rsidRPr="0083077F" w:rsidRDefault="00DE45F1" w:rsidP="0083077F">
      <w:pPr>
        <w:pStyle w:val="2"/>
        <w:rPr>
          <w:color w:val="FF0000"/>
        </w:rPr>
      </w:pPr>
      <w:r w:rsidRPr="0083077F">
        <w:rPr>
          <w:rFonts w:hint="eastAsia"/>
        </w:rPr>
        <w:t>2）合同履行期限：自合同签订之日起</w:t>
      </w:r>
      <w:r w:rsidRPr="0083077F">
        <w:rPr>
          <w:rFonts w:hint="eastAsia"/>
          <w:u w:val="single"/>
        </w:rPr>
        <w:t xml:space="preserve"> 365 </w:t>
      </w:r>
      <w:r w:rsidRPr="0083077F">
        <w:rPr>
          <w:rFonts w:hint="eastAsia"/>
        </w:rPr>
        <w:t>日</w:t>
      </w:r>
    </w:p>
    <w:p w14:paraId="5DAEBFEA" w14:textId="56435A02" w:rsidR="002867F1" w:rsidRPr="0083077F" w:rsidRDefault="00DE45F1" w:rsidP="0083077F">
      <w:pPr>
        <w:pStyle w:val="2"/>
      </w:pPr>
      <w:r w:rsidRPr="0083077F">
        <w:rPr>
          <w:rFonts w:hint="eastAsia"/>
        </w:rPr>
        <w:t>3）合同履约地点：采购单位指定地点</w:t>
      </w:r>
    </w:p>
    <w:p w14:paraId="55C2536B" w14:textId="77777777" w:rsidR="00237C1B" w:rsidRPr="0083077F" w:rsidRDefault="00237C1B" w:rsidP="00237C1B">
      <w:pPr>
        <w:pStyle w:val="2"/>
      </w:pPr>
      <w:r w:rsidRPr="0083077F">
        <w:rPr>
          <w:rFonts w:hint="eastAsia"/>
        </w:rPr>
        <w:t>4）支付方式：分期付款</w:t>
      </w:r>
    </w:p>
    <w:p w14:paraId="1B071B8C" w14:textId="77777777" w:rsidR="00237C1B" w:rsidRPr="0083077F" w:rsidRDefault="00237C1B" w:rsidP="00237C1B">
      <w:pPr>
        <w:pStyle w:val="2"/>
      </w:pPr>
      <w:r>
        <w:t>5</w:t>
      </w:r>
      <w:r w:rsidRPr="0083077F">
        <w:rPr>
          <w:rFonts w:hint="eastAsia"/>
        </w:rPr>
        <w:t>）质量保证金及缴纳形式：</w:t>
      </w:r>
    </w:p>
    <w:p w14:paraId="7AB87E02" w14:textId="77777777" w:rsidR="00237C1B" w:rsidRPr="0083077F" w:rsidRDefault="00237C1B" w:rsidP="00237C1B">
      <w:r w:rsidRPr="0083077F">
        <w:rPr>
          <w:rFonts w:hint="eastAsia"/>
        </w:rPr>
        <w:t>中标/投标人是否需要缴纳质量保证金：</w:t>
      </w:r>
      <w:proofErr w:type="gramStart"/>
      <w:r>
        <w:rPr>
          <w:rFonts w:hint="eastAsia"/>
        </w:rPr>
        <w:t>否</w:t>
      </w:r>
      <w:proofErr w:type="gramEnd"/>
    </w:p>
    <w:p w14:paraId="12C6FCC1" w14:textId="77777777" w:rsidR="00237C1B" w:rsidRPr="0083077F" w:rsidRDefault="00237C1B" w:rsidP="00237C1B">
      <w:r w:rsidRPr="0083077F">
        <w:rPr>
          <w:rFonts w:hint="eastAsia"/>
        </w:rPr>
        <w:t>合同支付约定</w:t>
      </w:r>
    </w:p>
    <w:p w14:paraId="76DB2C7C" w14:textId="07B38EE5" w:rsidR="00237C1B" w:rsidRDefault="00237C1B" w:rsidP="00237C1B">
      <w:r w:rsidRPr="0083077F">
        <w:rPr>
          <w:rFonts w:hint="eastAsia"/>
        </w:rPr>
        <w:t>付款条件：</w:t>
      </w:r>
      <w:r>
        <w:rPr>
          <w:rFonts w:hint="eastAsia"/>
        </w:rPr>
        <w:t>合同签订后</w:t>
      </w:r>
      <w:bookmarkStart w:id="8" w:name="_Hlk163745990"/>
      <w:r w:rsidRPr="0083077F">
        <w:rPr>
          <w:rFonts w:hint="eastAsia"/>
        </w:rPr>
        <w:t>支付合同总金额</w:t>
      </w:r>
      <w:r w:rsidRPr="0083077F">
        <w:rPr>
          <w:rFonts w:hint="eastAsia"/>
          <w:u w:val="single"/>
        </w:rPr>
        <w:t xml:space="preserve"> </w:t>
      </w:r>
      <w:r>
        <w:rPr>
          <w:rFonts w:hint="eastAsia"/>
          <w:u w:val="single"/>
        </w:rPr>
        <w:t>50</w:t>
      </w:r>
      <w:r w:rsidRPr="0083077F">
        <w:rPr>
          <w:rFonts w:hint="eastAsia"/>
          <w:u w:val="single"/>
        </w:rPr>
        <w:t xml:space="preserve"> </w:t>
      </w:r>
      <w:r w:rsidRPr="0083077F">
        <w:rPr>
          <w:rFonts w:hint="eastAsia"/>
        </w:rPr>
        <w:t>%</w:t>
      </w:r>
      <w:bookmarkEnd w:id="8"/>
      <w:r>
        <w:rPr>
          <w:rFonts w:hint="eastAsia"/>
        </w:rPr>
        <w:t>，验收合格后</w:t>
      </w:r>
      <w:r w:rsidRPr="00464247">
        <w:rPr>
          <w:rFonts w:hint="eastAsia"/>
        </w:rPr>
        <w:t>支付合同总金额</w:t>
      </w:r>
      <w:r w:rsidRPr="00464247">
        <w:rPr>
          <w:u w:val="single"/>
        </w:rPr>
        <w:t>50%</w:t>
      </w:r>
      <w:r w:rsidRPr="00464247">
        <w:t>。</w:t>
      </w:r>
    </w:p>
    <w:p w14:paraId="2E88FF08" w14:textId="5A8FB291" w:rsidR="002867F1" w:rsidRPr="00237C1B" w:rsidRDefault="002867F1" w:rsidP="0083077F"/>
    <w:p w14:paraId="58ACAA59" w14:textId="0A106081" w:rsidR="002867F1" w:rsidRPr="000409EC" w:rsidRDefault="000409EC" w:rsidP="0083077F">
      <w:pPr>
        <w:pStyle w:val="2"/>
        <w:rPr>
          <w:color w:val="FF0000"/>
        </w:rPr>
      </w:pPr>
      <w:r>
        <w:t>6</w:t>
      </w:r>
      <w:r w:rsidR="00DE45F1" w:rsidRPr="000409EC">
        <w:rPr>
          <w:rFonts w:hint="eastAsia"/>
        </w:rPr>
        <w:t>）验收交付标准和方法</w:t>
      </w:r>
    </w:p>
    <w:p w14:paraId="73100D5E" w14:textId="77777777" w:rsidR="002867F1" w:rsidRPr="000409EC" w:rsidRDefault="00DE45F1" w:rsidP="0083077F">
      <w:r w:rsidRPr="000409EC">
        <w:rPr>
          <w:rFonts w:hint="eastAsia"/>
        </w:rPr>
        <w:t>按合同执行</w:t>
      </w:r>
    </w:p>
    <w:p w14:paraId="49DDC4B6" w14:textId="55407C6C" w:rsidR="002867F1" w:rsidRPr="000409EC" w:rsidRDefault="000409EC" w:rsidP="0083077F">
      <w:pPr>
        <w:pStyle w:val="2"/>
      </w:pPr>
      <w:r>
        <w:t>7</w:t>
      </w:r>
      <w:r w:rsidR="00DE45F1" w:rsidRPr="000409EC">
        <w:rPr>
          <w:rFonts w:hint="eastAsia"/>
        </w:rPr>
        <w:t>）质量保修范围和保修期</w:t>
      </w:r>
    </w:p>
    <w:p w14:paraId="5BD053CE" w14:textId="77777777" w:rsidR="002867F1" w:rsidRPr="000409EC" w:rsidRDefault="00DE45F1" w:rsidP="0083077F">
      <w:r w:rsidRPr="000409EC">
        <w:rPr>
          <w:rFonts w:hint="eastAsia"/>
        </w:rPr>
        <w:t>按合同执行</w:t>
      </w:r>
    </w:p>
    <w:p w14:paraId="622BEFEF" w14:textId="54D1580C" w:rsidR="002867F1" w:rsidRPr="000409EC" w:rsidRDefault="000409EC" w:rsidP="0083077F">
      <w:pPr>
        <w:pStyle w:val="2"/>
      </w:pPr>
      <w:r>
        <w:t>8</w:t>
      </w:r>
      <w:r w:rsidR="00DE45F1" w:rsidRPr="000409EC">
        <w:rPr>
          <w:rFonts w:hint="eastAsia"/>
        </w:rPr>
        <w:t>）知识产权归属和处理方式</w:t>
      </w:r>
    </w:p>
    <w:p w14:paraId="4AA08575" w14:textId="77777777" w:rsidR="002867F1" w:rsidRPr="000409EC" w:rsidRDefault="00DE45F1" w:rsidP="0083077F">
      <w:r w:rsidRPr="000409EC">
        <w:rPr>
          <w:rFonts w:hint="eastAsia"/>
        </w:rPr>
        <w:t>按合同执行</w:t>
      </w:r>
    </w:p>
    <w:p w14:paraId="0B2CA6FC" w14:textId="690ACB96" w:rsidR="002867F1" w:rsidRPr="000409EC" w:rsidRDefault="000409EC" w:rsidP="0083077F">
      <w:pPr>
        <w:pStyle w:val="2"/>
      </w:pPr>
      <w:r>
        <w:lastRenderedPageBreak/>
        <w:t>9</w:t>
      </w:r>
      <w:r w:rsidR="00DE45F1" w:rsidRPr="000409EC">
        <w:rPr>
          <w:rFonts w:hint="eastAsia"/>
        </w:rPr>
        <w:t>）成本补偿和风险分担约定</w:t>
      </w:r>
    </w:p>
    <w:p w14:paraId="4B0EBDFB" w14:textId="77777777" w:rsidR="002867F1" w:rsidRPr="000409EC" w:rsidRDefault="00DE45F1" w:rsidP="0083077F">
      <w:r w:rsidRPr="000409EC">
        <w:rPr>
          <w:rFonts w:hint="eastAsia"/>
        </w:rPr>
        <w:t>成本补偿已包含在项目预算内，所有风险均由投标人承担。</w:t>
      </w:r>
    </w:p>
    <w:p w14:paraId="0F9B1503" w14:textId="2031C257" w:rsidR="002867F1" w:rsidRPr="000409EC" w:rsidRDefault="00DE45F1" w:rsidP="0083077F">
      <w:pPr>
        <w:pStyle w:val="2"/>
      </w:pPr>
      <w:r w:rsidRPr="000409EC">
        <w:rPr>
          <w:rFonts w:hint="eastAsia"/>
        </w:rPr>
        <w:t>1</w:t>
      </w:r>
      <w:r w:rsidR="000409EC">
        <w:t>0</w:t>
      </w:r>
      <w:r w:rsidRPr="000409EC">
        <w:rPr>
          <w:rFonts w:hint="eastAsia"/>
        </w:rPr>
        <w:t>）违约责任与解决争议的方法</w:t>
      </w:r>
    </w:p>
    <w:p w14:paraId="4B81CADD" w14:textId="77777777" w:rsidR="002867F1" w:rsidRPr="000409EC" w:rsidRDefault="00DE45F1" w:rsidP="0083077F">
      <w:r w:rsidRPr="000409EC">
        <w:rPr>
          <w:rFonts w:hint="eastAsia"/>
        </w:rPr>
        <w:t>按合同执行</w:t>
      </w:r>
    </w:p>
    <w:p w14:paraId="4D5051A8" w14:textId="0958148F" w:rsidR="002867F1" w:rsidRPr="000409EC" w:rsidRDefault="00DE45F1" w:rsidP="0083077F">
      <w:pPr>
        <w:pStyle w:val="2"/>
      </w:pPr>
      <w:r w:rsidRPr="000409EC">
        <w:rPr>
          <w:rFonts w:hint="eastAsia"/>
        </w:rPr>
        <w:t>1</w:t>
      </w:r>
      <w:r w:rsidR="000409EC">
        <w:t>1</w:t>
      </w:r>
      <w:r w:rsidRPr="000409EC">
        <w:rPr>
          <w:rFonts w:hint="eastAsia"/>
        </w:rPr>
        <w:t>）合同其他条款</w:t>
      </w:r>
    </w:p>
    <w:p w14:paraId="1D597DEA" w14:textId="77777777" w:rsidR="002867F1" w:rsidRPr="000409EC" w:rsidRDefault="00DE45F1" w:rsidP="0083077F">
      <w:r w:rsidRPr="000409EC">
        <w:rPr>
          <w:rFonts w:hint="eastAsia"/>
        </w:rPr>
        <w:t>按合同执行</w:t>
      </w:r>
    </w:p>
    <w:sectPr w:rsidR="002867F1" w:rsidRPr="000409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722C4" w14:textId="77777777" w:rsidR="00597DD7" w:rsidRDefault="00597DD7" w:rsidP="0083077F">
      <w:r>
        <w:separator/>
      </w:r>
    </w:p>
  </w:endnote>
  <w:endnote w:type="continuationSeparator" w:id="0">
    <w:p w14:paraId="1BD76DBB" w14:textId="77777777" w:rsidR="00597DD7" w:rsidRDefault="00597DD7" w:rsidP="0083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0D1A8" w14:textId="77777777" w:rsidR="00597DD7" w:rsidRDefault="00597DD7" w:rsidP="0083077F">
      <w:r>
        <w:separator/>
      </w:r>
    </w:p>
  </w:footnote>
  <w:footnote w:type="continuationSeparator" w:id="0">
    <w:p w14:paraId="6DF330FD" w14:textId="77777777" w:rsidR="00597DD7" w:rsidRDefault="00597DD7" w:rsidP="00830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B8D9FD"/>
    <w:multiLevelType w:val="singleLevel"/>
    <w:tmpl w:val="C9B8D9FD"/>
    <w:lvl w:ilvl="0">
      <w:start w:val="1"/>
      <w:numFmt w:val="decimalEnclosedCircleChinese"/>
      <w:suff w:val="nothing"/>
      <w:lvlText w:val="%1　"/>
      <w:lvlJc w:val="left"/>
      <w:pPr>
        <w:ind w:left="0" w:firstLine="400"/>
      </w:pPr>
      <w:rPr>
        <w:rFonts w:hint="eastAsia"/>
      </w:rPr>
    </w:lvl>
  </w:abstractNum>
  <w:abstractNum w:abstractNumId="1" w15:restartNumberingAfterBreak="0">
    <w:nsid w:val="F03A8DE2"/>
    <w:multiLevelType w:val="singleLevel"/>
    <w:tmpl w:val="F03A8DE2"/>
    <w:lvl w:ilvl="0">
      <w:start w:val="1"/>
      <w:numFmt w:val="decimalEnclosedCircleChinese"/>
      <w:suff w:val="nothing"/>
      <w:lvlText w:val="%1　"/>
      <w:lvlJc w:val="left"/>
      <w:pPr>
        <w:ind w:left="0" w:firstLine="400"/>
      </w:pPr>
      <w:rPr>
        <w:rFonts w:hint="eastAsia"/>
      </w:rPr>
    </w:lvl>
  </w:abstractNum>
  <w:abstractNum w:abstractNumId="2" w15:restartNumberingAfterBreak="0">
    <w:nsid w:val="F57471C2"/>
    <w:multiLevelType w:val="singleLevel"/>
    <w:tmpl w:val="6F78B91E"/>
    <w:lvl w:ilvl="0">
      <w:start w:val="1"/>
      <w:numFmt w:val="decimalEnclosedCircleChinese"/>
      <w:suff w:val="nothing"/>
      <w:lvlText w:val="%1　"/>
      <w:lvlJc w:val="left"/>
      <w:pPr>
        <w:ind w:left="26" w:firstLine="400"/>
      </w:pPr>
      <w:rPr>
        <w:rFonts w:hint="eastAsia"/>
        <w:lang w:val="en-US"/>
      </w:rPr>
    </w:lvl>
  </w:abstractNum>
  <w:abstractNum w:abstractNumId="3" w15:restartNumberingAfterBreak="0">
    <w:nsid w:val="14D972DC"/>
    <w:multiLevelType w:val="hybridMultilevel"/>
    <w:tmpl w:val="F60CD922"/>
    <w:lvl w:ilvl="0" w:tplc="76EEF978">
      <w:start w:val="3"/>
      <w:numFmt w:val="decimal"/>
      <w:lvlText w:val="%1、"/>
      <w:lvlJc w:val="left"/>
      <w:pPr>
        <w:ind w:left="680" w:hanging="6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C4891E2"/>
    <w:multiLevelType w:val="singleLevel"/>
    <w:tmpl w:val="5C4891E2"/>
    <w:lvl w:ilvl="0">
      <w:start w:val="1"/>
      <w:numFmt w:val="decimalEnclosedCircleChinese"/>
      <w:suff w:val="nothing"/>
      <w:lvlText w:val="%1　"/>
      <w:lvlJc w:val="left"/>
      <w:pPr>
        <w:ind w:left="0" w:firstLine="400"/>
      </w:pPr>
      <w:rPr>
        <w:rFonts w:hint="eastAsia"/>
      </w:rPr>
    </w:lvl>
  </w:abstractNum>
  <w:abstractNum w:abstractNumId="5" w15:restartNumberingAfterBreak="0">
    <w:nsid w:val="62691C50"/>
    <w:multiLevelType w:val="hybridMultilevel"/>
    <w:tmpl w:val="024C8BE8"/>
    <w:lvl w:ilvl="0" w:tplc="850CC10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92D3FB5"/>
    <w:multiLevelType w:val="hybridMultilevel"/>
    <w:tmpl w:val="E836E584"/>
    <w:lvl w:ilvl="0" w:tplc="6CCC46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2"/>
  </w:num>
  <w:num w:numId="2">
    <w:abstractNumId w:val="4"/>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M3MjQ4ZGYyYjkwMDgzMDhlNGM4NTE4ZjgxNTJmNTQifQ=="/>
  </w:docVars>
  <w:rsids>
    <w:rsidRoot w:val="54E76F39"/>
    <w:rsid w:val="00000B6F"/>
    <w:rsid w:val="000275EA"/>
    <w:rsid w:val="000409EC"/>
    <w:rsid w:val="00171D56"/>
    <w:rsid w:val="001861A3"/>
    <w:rsid w:val="001F6E7E"/>
    <w:rsid w:val="00237C1B"/>
    <w:rsid w:val="002867F1"/>
    <w:rsid w:val="002E3EDE"/>
    <w:rsid w:val="00306BB1"/>
    <w:rsid w:val="00313DE1"/>
    <w:rsid w:val="00334400"/>
    <w:rsid w:val="00355672"/>
    <w:rsid w:val="003B0294"/>
    <w:rsid w:val="003E4D21"/>
    <w:rsid w:val="003E669A"/>
    <w:rsid w:val="004232FA"/>
    <w:rsid w:val="0044729A"/>
    <w:rsid w:val="00496892"/>
    <w:rsid w:val="004B1857"/>
    <w:rsid w:val="004B369F"/>
    <w:rsid w:val="00551081"/>
    <w:rsid w:val="00597DD7"/>
    <w:rsid w:val="005D6601"/>
    <w:rsid w:val="005E0E46"/>
    <w:rsid w:val="005F49F5"/>
    <w:rsid w:val="006F04AF"/>
    <w:rsid w:val="00743310"/>
    <w:rsid w:val="0077371D"/>
    <w:rsid w:val="0077389E"/>
    <w:rsid w:val="007940A7"/>
    <w:rsid w:val="007D7654"/>
    <w:rsid w:val="007E7A88"/>
    <w:rsid w:val="007F2BD2"/>
    <w:rsid w:val="00803710"/>
    <w:rsid w:val="00814506"/>
    <w:rsid w:val="0083077F"/>
    <w:rsid w:val="008560E6"/>
    <w:rsid w:val="008A6803"/>
    <w:rsid w:val="008C6C25"/>
    <w:rsid w:val="008D1BE1"/>
    <w:rsid w:val="0091645F"/>
    <w:rsid w:val="00952E2A"/>
    <w:rsid w:val="00A57695"/>
    <w:rsid w:val="00A8201E"/>
    <w:rsid w:val="00A97905"/>
    <w:rsid w:val="00AA0CF4"/>
    <w:rsid w:val="00B207E2"/>
    <w:rsid w:val="00B21161"/>
    <w:rsid w:val="00B62AE9"/>
    <w:rsid w:val="00BD264B"/>
    <w:rsid w:val="00C61459"/>
    <w:rsid w:val="00D61248"/>
    <w:rsid w:val="00D867BE"/>
    <w:rsid w:val="00DC708B"/>
    <w:rsid w:val="00DE45F1"/>
    <w:rsid w:val="00E84E71"/>
    <w:rsid w:val="00E904CB"/>
    <w:rsid w:val="00EA6523"/>
    <w:rsid w:val="00EB6B8B"/>
    <w:rsid w:val="00EB7E52"/>
    <w:rsid w:val="00F6688A"/>
    <w:rsid w:val="00F85AE7"/>
    <w:rsid w:val="00FC19DF"/>
    <w:rsid w:val="018D18FA"/>
    <w:rsid w:val="0BD229F1"/>
    <w:rsid w:val="0F4F2C9E"/>
    <w:rsid w:val="114A37E2"/>
    <w:rsid w:val="158315E7"/>
    <w:rsid w:val="1C641258"/>
    <w:rsid w:val="21625AFD"/>
    <w:rsid w:val="24B2601A"/>
    <w:rsid w:val="287732F1"/>
    <w:rsid w:val="2A540F0C"/>
    <w:rsid w:val="2AE6436F"/>
    <w:rsid w:val="2EB6454D"/>
    <w:rsid w:val="3276759D"/>
    <w:rsid w:val="340D56B4"/>
    <w:rsid w:val="45453477"/>
    <w:rsid w:val="45A2514E"/>
    <w:rsid w:val="4DF01BD2"/>
    <w:rsid w:val="54E76F39"/>
    <w:rsid w:val="5F9A4E08"/>
    <w:rsid w:val="61997BE3"/>
    <w:rsid w:val="64DF4B67"/>
    <w:rsid w:val="72735A97"/>
    <w:rsid w:val="73312EE1"/>
    <w:rsid w:val="74DF1B83"/>
    <w:rsid w:val="758549CF"/>
    <w:rsid w:val="7AF92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8974F"/>
  <w15:docId w15:val="{EBDAB7D1-37D4-418F-B092-75B0D5B4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3"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qFormat/>
    <w:rsid w:val="0083077F"/>
    <w:pPr>
      <w:widowControl w:val="0"/>
      <w:jc w:val="both"/>
    </w:pPr>
    <w:rPr>
      <w:rFonts w:ascii="宋体" w:hAnsi="宋体" w:cs="宋体"/>
      <w:kern w:val="2"/>
      <w:sz w:val="24"/>
      <w:szCs w:val="24"/>
    </w:rPr>
  </w:style>
  <w:style w:type="paragraph" w:styleId="1">
    <w:name w:val="heading 1"/>
    <w:basedOn w:val="a"/>
    <w:next w:val="a"/>
    <w:autoRedefine/>
    <w:qFormat/>
    <w:pPr>
      <w:keepNext/>
      <w:keepLines/>
      <w:spacing w:before="340" w:after="330" w:line="576" w:lineRule="auto"/>
      <w:outlineLvl w:val="0"/>
    </w:pPr>
    <w:rPr>
      <w:b/>
      <w:kern w:val="44"/>
      <w:sz w:val="44"/>
    </w:rPr>
  </w:style>
  <w:style w:type="paragraph" w:styleId="2">
    <w:name w:val="heading 2"/>
    <w:basedOn w:val="a"/>
    <w:next w:val="a"/>
    <w:link w:val="20"/>
    <w:autoRedefine/>
    <w:unhideWhenUsed/>
    <w:qFormat/>
    <w:pPr>
      <w:keepNext/>
      <w:keepLines/>
      <w:tabs>
        <w:tab w:val="left" w:pos="720"/>
      </w:tabs>
      <w:spacing w:before="260" w:after="260" w:line="360" w:lineRule="auto"/>
      <w:jc w:val="left"/>
      <w:outlineLvl w:val="1"/>
    </w:pPr>
    <w:rPr>
      <w:b/>
      <w:bCs/>
      <w:iCs/>
      <w:sz w:val="3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pPr>
      <w:spacing w:after="120"/>
      <w:ind w:leftChars="200" w:left="420"/>
    </w:pPr>
  </w:style>
  <w:style w:type="paragraph" w:styleId="TOC3">
    <w:name w:val="toc 3"/>
    <w:basedOn w:val="a"/>
    <w:next w:val="a"/>
    <w:autoRedefine/>
    <w:qFormat/>
    <w:pPr>
      <w:ind w:leftChars="400" w:left="840"/>
    </w:pPr>
    <w:rPr>
      <w:rFonts w:ascii="Times New Roman" w:hAnsi="Times New Roman" w:cs="Times New Roman"/>
    </w:rPr>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qFormat/>
    <w:rPr>
      <w:rFonts w:ascii="Times New Roman" w:hAnsi="Times New Roman" w:cs="Times New Roman"/>
    </w:rPr>
  </w:style>
  <w:style w:type="paragraph" w:styleId="a6">
    <w:name w:val="Normal (Web)"/>
    <w:basedOn w:val="a"/>
    <w:autoRedefine/>
    <w:qFormat/>
    <w:pPr>
      <w:spacing w:beforeAutospacing="1" w:afterAutospacing="1"/>
      <w:jc w:val="left"/>
    </w:pPr>
    <w:rPr>
      <w:rFonts w:cs="Times New Roman"/>
      <w:kern w:val="0"/>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rsid w:val="0083077F"/>
    <w:pPr>
      <w:ind w:firstLineChars="200" w:firstLine="420"/>
    </w:pPr>
  </w:style>
  <w:style w:type="character" w:customStyle="1" w:styleId="myChar">
    <w:name w:val="my正文 Char"/>
    <w:link w:val="my"/>
    <w:qFormat/>
    <w:rsid w:val="00313DE1"/>
    <w:rPr>
      <w:rFonts w:cs="等线 Light"/>
      <w:sz w:val="24"/>
      <w:lang w:val="en-US" w:eastAsia="zh-CN"/>
    </w:rPr>
  </w:style>
  <w:style w:type="paragraph" w:customStyle="1" w:styleId="my">
    <w:name w:val="my正文"/>
    <w:basedOn w:val="a"/>
    <w:link w:val="myChar"/>
    <w:qFormat/>
    <w:rsid w:val="00313DE1"/>
    <w:pPr>
      <w:spacing w:line="360" w:lineRule="auto"/>
      <w:ind w:firstLineChars="200" w:firstLine="480"/>
    </w:pPr>
    <w:rPr>
      <w:rFonts w:ascii="Times New Roman" w:hAnsi="Times New Roman" w:cs="等线 Light"/>
      <w:kern w:val="0"/>
      <w:szCs w:val="20"/>
    </w:rPr>
  </w:style>
  <w:style w:type="character" w:customStyle="1" w:styleId="20">
    <w:name w:val="标题 2 字符"/>
    <w:basedOn w:val="a0"/>
    <w:link w:val="2"/>
    <w:rsid w:val="00237C1B"/>
    <w:rPr>
      <w:rFonts w:ascii="宋体" w:hAnsi="宋体" w:cs="宋体"/>
      <w:b/>
      <w:bCs/>
      <w:iCs/>
      <w:kern w:val="2"/>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586740">
      <w:bodyDiv w:val="1"/>
      <w:marLeft w:val="0"/>
      <w:marRight w:val="0"/>
      <w:marTop w:val="0"/>
      <w:marBottom w:val="0"/>
      <w:divBdr>
        <w:top w:val="none" w:sz="0" w:space="0" w:color="auto"/>
        <w:left w:val="none" w:sz="0" w:space="0" w:color="auto"/>
        <w:bottom w:val="none" w:sz="0" w:space="0" w:color="auto"/>
        <w:right w:val="none" w:sz="0" w:space="0" w:color="auto"/>
      </w:divBdr>
      <w:divsChild>
        <w:div w:id="258415109">
          <w:marLeft w:val="0"/>
          <w:marRight w:val="0"/>
          <w:marTop w:val="0"/>
          <w:marBottom w:val="0"/>
          <w:divBdr>
            <w:top w:val="none" w:sz="0" w:space="0" w:color="auto"/>
            <w:left w:val="none" w:sz="0" w:space="0" w:color="auto"/>
            <w:bottom w:val="none" w:sz="0" w:space="0" w:color="auto"/>
            <w:right w:val="none" w:sz="0" w:space="0" w:color="auto"/>
          </w:divBdr>
          <w:divsChild>
            <w:div w:id="112602449">
              <w:marLeft w:val="0"/>
              <w:marRight w:val="0"/>
              <w:marTop w:val="0"/>
              <w:marBottom w:val="0"/>
              <w:divBdr>
                <w:top w:val="none" w:sz="0" w:space="0" w:color="auto"/>
                <w:left w:val="none" w:sz="0" w:space="0" w:color="auto"/>
                <w:bottom w:val="none" w:sz="0" w:space="0" w:color="auto"/>
                <w:right w:val="none" w:sz="0" w:space="0" w:color="auto"/>
              </w:divBdr>
              <w:divsChild>
                <w:div w:id="317807869">
                  <w:marLeft w:val="0"/>
                  <w:marRight w:val="0"/>
                  <w:marTop w:val="0"/>
                  <w:marBottom w:val="0"/>
                  <w:divBdr>
                    <w:top w:val="none" w:sz="0" w:space="0" w:color="auto"/>
                    <w:left w:val="none" w:sz="0" w:space="0" w:color="auto"/>
                    <w:bottom w:val="none" w:sz="0" w:space="0" w:color="auto"/>
                    <w:right w:val="none" w:sz="0" w:space="0" w:color="auto"/>
                  </w:divBdr>
                  <w:divsChild>
                    <w:div w:id="12195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1744">
          <w:marLeft w:val="0"/>
          <w:marRight w:val="0"/>
          <w:marTop w:val="0"/>
          <w:marBottom w:val="0"/>
          <w:divBdr>
            <w:top w:val="none" w:sz="0" w:space="0" w:color="auto"/>
            <w:left w:val="none" w:sz="0" w:space="0" w:color="auto"/>
            <w:bottom w:val="none" w:sz="0" w:space="0" w:color="auto"/>
            <w:right w:val="none" w:sz="0" w:space="0" w:color="auto"/>
          </w:divBdr>
          <w:divsChild>
            <w:div w:id="650838473">
              <w:marLeft w:val="0"/>
              <w:marRight w:val="0"/>
              <w:marTop w:val="0"/>
              <w:marBottom w:val="0"/>
              <w:divBdr>
                <w:top w:val="none" w:sz="0" w:space="0" w:color="auto"/>
                <w:left w:val="none" w:sz="0" w:space="0" w:color="auto"/>
                <w:bottom w:val="none" w:sz="0" w:space="0" w:color="auto"/>
                <w:right w:val="none" w:sz="0" w:space="0" w:color="auto"/>
              </w:divBdr>
              <w:divsChild>
                <w:div w:id="985234171">
                  <w:marLeft w:val="0"/>
                  <w:marRight w:val="0"/>
                  <w:marTop w:val="0"/>
                  <w:marBottom w:val="0"/>
                  <w:divBdr>
                    <w:top w:val="none" w:sz="0" w:space="0" w:color="auto"/>
                    <w:left w:val="none" w:sz="0" w:space="0" w:color="auto"/>
                    <w:bottom w:val="none" w:sz="0" w:space="0" w:color="auto"/>
                    <w:right w:val="none" w:sz="0" w:space="0" w:color="auto"/>
                  </w:divBdr>
                  <w:divsChild>
                    <w:div w:id="102297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645282">
          <w:marLeft w:val="0"/>
          <w:marRight w:val="0"/>
          <w:marTop w:val="0"/>
          <w:marBottom w:val="0"/>
          <w:divBdr>
            <w:top w:val="none" w:sz="0" w:space="0" w:color="auto"/>
            <w:left w:val="none" w:sz="0" w:space="0" w:color="auto"/>
            <w:bottom w:val="none" w:sz="0" w:space="0" w:color="auto"/>
            <w:right w:val="none" w:sz="0" w:space="0" w:color="auto"/>
          </w:divBdr>
          <w:divsChild>
            <w:div w:id="1329484053">
              <w:marLeft w:val="0"/>
              <w:marRight w:val="0"/>
              <w:marTop w:val="0"/>
              <w:marBottom w:val="0"/>
              <w:divBdr>
                <w:top w:val="none" w:sz="0" w:space="0" w:color="auto"/>
                <w:left w:val="none" w:sz="0" w:space="0" w:color="auto"/>
                <w:bottom w:val="none" w:sz="0" w:space="0" w:color="auto"/>
                <w:right w:val="none" w:sz="0" w:space="0" w:color="auto"/>
              </w:divBdr>
              <w:divsChild>
                <w:div w:id="938492040">
                  <w:marLeft w:val="0"/>
                  <w:marRight w:val="0"/>
                  <w:marTop w:val="0"/>
                  <w:marBottom w:val="0"/>
                  <w:divBdr>
                    <w:top w:val="none" w:sz="0" w:space="0" w:color="auto"/>
                    <w:left w:val="none" w:sz="0" w:space="0" w:color="auto"/>
                    <w:bottom w:val="none" w:sz="0" w:space="0" w:color="auto"/>
                    <w:right w:val="none" w:sz="0" w:space="0" w:color="auto"/>
                  </w:divBdr>
                  <w:divsChild>
                    <w:div w:id="2792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2506">
          <w:marLeft w:val="0"/>
          <w:marRight w:val="0"/>
          <w:marTop w:val="0"/>
          <w:marBottom w:val="0"/>
          <w:divBdr>
            <w:top w:val="none" w:sz="0" w:space="0" w:color="auto"/>
            <w:left w:val="none" w:sz="0" w:space="0" w:color="auto"/>
            <w:bottom w:val="none" w:sz="0" w:space="0" w:color="auto"/>
            <w:right w:val="none" w:sz="0" w:space="0" w:color="auto"/>
          </w:divBdr>
          <w:divsChild>
            <w:div w:id="1569807947">
              <w:marLeft w:val="0"/>
              <w:marRight w:val="0"/>
              <w:marTop w:val="0"/>
              <w:marBottom w:val="0"/>
              <w:divBdr>
                <w:top w:val="none" w:sz="0" w:space="0" w:color="auto"/>
                <w:left w:val="none" w:sz="0" w:space="0" w:color="auto"/>
                <w:bottom w:val="none" w:sz="0" w:space="0" w:color="auto"/>
                <w:right w:val="none" w:sz="0" w:space="0" w:color="auto"/>
              </w:divBdr>
              <w:divsChild>
                <w:div w:id="122846579">
                  <w:marLeft w:val="0"/>
                  <w:marRight w:val="0"/>
                  <w:marTop w:val="0"/>
                  <w:marBottom w:val="0"/>
                  <w:divBdr>
                    <w:top w:val="none" w:sz="0" w:space="0" w:color="auto"/>
                    <w:left w:val="none" w:sz="0" w:space="0" w:color="auto"/>
                    <w:bottom w:val="none" w:sz="0" w:space="0" w:color="auto"/>
                    <w:right w:val="none" w:sz="0" w:space="0" w:color="auto"/>
                  </w:divBdr>
                  <w:divsChild>
                    <w:div w:id="1273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924837">
          <w:marLeft w:val="0"/>
          <w:marRight w:val="0"/>
          <w:marTop w:val="0"/>
          <w:marBottom w:val="0"/>
          <w:divBdr>
            <w:top w:val="none" w:sz="0" w:space="0" w:color="auto"/>
            <w:left w:val="none" w:sz="0" w:space="0" w:color="auto"/>
            <w:bottom w:val="none" w:sz="0" w:space="0" w:color="auto"/>
            <w:right w:val="none" w:sz="0" w:space="0" w:color="auto"/>
          </w:divBdr>
          <w:divsChild>
            <w:div w:id="647634888">
              <w:marLeft w:val="0"/>
              <w:marRight w:val="0"/>
              <w:marTop w:val="0"/>
              <w:marBottom w:val="0"/>
              <w:divBdr>
                <w:top w:val="none" w:sz="0" w:space="0" w:color="auto"/>
                <w:left w:val="none" w:sz="0" w:space="0" w:color="auto"/>
                <w:bottom w:val="none" w:sz="0" w:space="0" w:color="auto"/>
                <w:right w:val="none" w:sz="0" w:space="0" w:color="auto"/>
              </w:divBdr>
              <w:divsChild>
                <w:div w:id="342780182">
                  <w:marLeft w:val="0"/>
                  <w:marRight w:val="0"/>
                  <w:marTop w:val="0"/>
                  <w:marBottom w:val="0"/>
                  <w:divBdr>
                    <w:top w:val="none" w:sz="0" w:space="0" w:color="auto"/>
                    <w:left w:val="none" w:sz="0" w:space="0" w:color="auto"/>
                    <w:bottom w:val="none" w:sz="0" w:space="0" w:color="auto"/>
                    <w:right w:val="none" w:sz="0" w:space="0" w:color="auto"/>
                  </w:divBdr>
                  <w:divsChild>
                    <w:div w:id="11323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72112">
          <w:marLeft w:val="0"/>
          <w:marRight w:val="0"/>
          <w:marTop w:val="0"/>
          <w:marBottom w:val="0"/>
          <w:divBdr>
            <w:top w:val="none" w:sz="0" w:space="0" w:color="auto"/>
            <w:left w:val="none" w:sz="0" w:space="0" w:color="auto"/>
            <w:bottom w:val="none" w:sz="0" w:space="0" w:color="auto"/>
            <w:right w:val="none" w:sz="0" w:space="0" w:color="auto"/>
          </w:divBdr>
          <w:divsChild>
            <w:div w:id="139932931">
              <w:marLeft w:val="0"/>
              <w:marRight w:val="0"/>
              <w:marTop w:val="0"/>
              <w:marBottom w:val="0"/>
              <w:divBdr>
                <w:top w:val="none" w:sz="0" w:space="0" w:color="auto"/>
                <w:left w:val="none" w:sz="0" w:space="0" w:color="auto"/>
                <w:bottom w:val="none" w:sz="0" w:space="0" w:color="auto"/>
                <w:right w:val="none" w:sz="0" w:space="0" w:color="auto"/>
              </w:divBdr>
              <w:divsChild>
                <w:div w:id="2043510052">
                  <w:marLeft w:val="0"/>
                  <w:marRight w:val="0"/>
                  <w:marTop w:val="0"/>
                  <w:marBottom w:val="0"/>
                  <w:divBdr>
                    <w:top w:val="none" w:sz="0" w:space="0" w:color="auto"/>
                    <w:left w:val="none" w:sz="0" w:space="0" w:color="auto"/>
                    <w:bottom w:val="none" w:sz="0" w:space="0" w:color="auto"/>
                    <w:right w:val="none" w:sz="0" w:space="0" w:color="auto"/>
                  </w:divBdr>
                  <w:divsChild>
                    <w:div w:id="16774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7432">
          <w:marLeft w:val="0"/>
          <w:marRight w:val="0"/>
          <w:marTop w:val="0"/>
          <w:marBottom w:val="0"/>
          <w:divBdr>
            <w:top w:val="none" w:sz="0" w:space="0" w:color="auto"/>
            <w:left w:val="none" w:sz="0" w:space="0" w:color="auto"/>
            <w:bottom w:val="none" w:sz="0" w:space="0" w:color="auto"/>
            <w:right w:val="none" w:sz="0" w:space="0" w:color="auto"/>
          </w:divBdr>
          <w:divsChild>
            <w:div w:id="2094159884">
              <w:marLeft w:val="0"/>
              <w:marRight w:val="0"/>
              <w:marTop w:val="0"/>
              <w:marBottom w:val="0"/>
              <w:divBdr>
                <w:top w:val="none" w:sz="0" w:space="0" w:color="auto"/>
                <w:left w:val="none" w:sz="0" w:space="0" w:color="auto"/>
                <w:bottom w:val="none" w:sz="0" w:space="0" w:color="auto"/>
                <w:right w:val="none" w:sz="0" w:space="0" w:color="auto"/>
              </w:divBdr>
              <w:divsChild>
                <w:div w:id="495456587">
                  <w:marLeft w:val="0"/>
                  <w:marRight w:val="0"/>
                  <w:marTop w:val="0"/>
                  <w:marBottom w:val="0"/>
                  <w:divBdr>
                    <w:top w:val="none" w:sz="0" w:space="0" w:color="auto"/>
                    <w:left w:val="none" w:sz="0" w:space="0" w:color="auto"/>
                    <w:bottom w:val="none" w:sz="0" w:space="0" w:color="auto"/>
                    <w:right w:val="none" w:sz="0" w:space="0" w:color="auto"/>
                  </w:divBdr>
                  <w:divsChild>
                    <w:div w:id="1031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1648">
          <w:marLeft w:val="0"/>
          <w:marRight w:val="0"/>
          <w:marTop w:val="0"/>
          <w:marBottom w:val="0"/>
          <w:divBdr>
            <w:top w:val="none" w:sz="0" w:space="0" w:color="auto"/>
            <w:left w:val="none" w:sz="0" w:space="0" w:color="auto"/>
            <w:bottom w:val="none" w:sz="0" w:space="0" w:color="auto"/>
            <w:right w:val="none" w:sz="0" w:space="0" w:color="auto"/>
          </w:divBdr>
          <w:divsChild>
            <w:div w:id="502202755">
              <w:marLeft w:val="0"/>
              <w:marRight w:val="0"/>
              <w:marTop w:val="0"/>
              <w:marBottom w:val="0"/>
              <w:divBdr>
                <w:top w:val="none" w:sz="0" w:space="0" w:color="auto"/>
                <w:left w:val="none" w:sz="0" w:space="0" w:color="auto"/>
                <w:bottom w:val="none" w:sz="0" w:space="0" w:color="auto"/>
                <w:right w:val="none" w:sz="0" w:space="0" w:color="auto"/>
              </w:divBdr>
              <w:divsChild>
                <w:div w:id="66924621">
                  <w:marLeft w:val="0"/>
                  <w:marRight w:val="0"/>
                  <w:marTop w:val="0"/>
                  <w:marBottom w:val="0"/>
                  <w:divBdr>
                    <w:top w:val="none" w:sz="0" w:space="0" w:color="auto"/>
                    <w:left w:val="none" w:sz="0" w:space="0" w:color="auto"/>
                    <w:bottom w:val="none" w:sz="0" w:space="0" w:color="auto"/>
                    <w:right w:val="none" w:sz="0" w:space="0" w:color="auto"/>
                  </w:divBdr>
                  <w:divsChild>
                    <w:div w:id="78789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3857">
          <w:marLeft w:val="0"/>
          <w:marRight w:val="0"/>
          <w:marTop w:val="0"/>
          <w:marBottom w:val="0"/>
          <w:divBdr>
            <w:top w:val="none" w:sz="0" w:space="0" w:color="auto"/>
            <w:left w:val="none" w:sz="0" w:space="0" w:color="auto"/>
            <w:bottom w:val="none" w:sz="0" w:space="0" w:color="auto"/>
            <w:right w:val="none" w:sz="0" w:space="0" w:color="auto"/>
          </w:divBdr>
          <w:divsChild>
            <w:div w:id="1012802269">
              <w:marLeft w:val="0"/>
              <w:marRight w:val="0"/>
              <w:marTop w:val="0"/>
              <w:marBottom w:val="0"/>
              <w:divBdr>
                <w:top w:val="none" w:sz="0" w:space="0" w:color="auto"/>
                <w:left w:val="none" w:sz="0" w:space="0" w:color="auto"/>
                <w:bottom w:val="none" w:sz="0" w:space="0" w:color="auto"/>
                <w:right w:val="none" w:sz="0" w:space="0" w:color="auto"/>
              </w:divBdr>
              <w:divsChild>
                <w:div w:id="232588910">
                  <w:marLeft w:val="0"/>
                  <w:marRight w:val="0"/>
                  <w:marTop w:val="0"/>
                  <w:marBottom w:val="0"/>
                  <w:divBdr>
                    <w:top w:val="none" w:sz="0" w:space="0" w:color="auto"/>
                    <w:left w:val="none" w:sz="0" w:space="0" w:color="auto"/>
                    <w:bottom w:val="none" w:sz="0" w:space="0" w:color="auto"/>
                    <w:right w:val="none" w:sz="0" w:space="0" w:color="auto"/>
                  </w:divBdr>
                  <w:divsChild>
                    <w:div w:id="214364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7013">
          <w:marLeft w:val="0"/>
          <w:marRight w:val="0"/>
          <w:marTop w:val="0"/>
          <w:marBottom w:val="0"/>
          <w:divBdr>
            <w:top w:val="none" w:sz="0" w:space="0" w:color="auto"/>
            <w:left w:val="none" w:sz="0" w:space="0" w:color="auto"/>
            <w:bottom w:val="none" w:sz="0" w:space="0" w:color="auto"/>
            <w:right w:val="none" w:sz="0" w:space="0" w:color="auto"/>
          </w:divBdr>
          <w:divsChild>
            <w:div w:id="937441568">
              <w:marLeft w:val="0"/>
              <w:marRight w:val="0"/>
              <w:marTop w:val="0"/>
              <w:marBottom w:val="0"/>
              <w:divBdr>
                <w:top w:val="none" w:sz="0" w:space="0" w:color="auto"/>
                <w:left w:val="none" w:sz="0" w:space="0" w:color="auto"/>
                <w:bottom w:val="none" w:sz="0" w:space="0" w:color="auto"/>
                <w:right w:val="none" w:sz="0" w:space="0" w:color="auto"/>
              </w:divBdr>
              <w:divsChild>
                <w:div w:id="97219220">
                  <w:marLeft w:val="0"/>
                  <w:marRight w:val="0"/>
                  <w:marTop w:val="0"/>
                  <w:marBottom w:val="0"/>
                  <w:divBdr>
                    <w:top w:val="none" w:sz="0" w:space="0" w:color="auto"/>
                    <w:left w:val="none" w:sz="0" w:space="0" w:color="auto"/>
                    <w:bottom w:val="none" w:sz="0" w:space="0" w:color="auto"/>
                    <w:right w:val="none" w:sz="0" w:space="0" w:color="auto"/>
                  </w:divBdr>
                  <w:divsChild>
                    <w:div w:id="54475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794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6</Pages>
  <Words>704</Words>
  <Characters>4014</Characters>
  <Application>Microsoft Office Word</Application>
  <DocSecurity>0</DocSecurity>
  <Lines>33</Lines>
  <Paragraphs>9</Paragraphs>
  <ScaleCrop>false</ScaleCrop>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张三</dc:creator>
  <cp:lastModifiedBy>jcc</cp:lastModifiedBy>
  <cp:revision>13</cp:revision>
  <dcterms:created xsi:type="dcterms:W3CDTF">2024-04-09T09:19:00Z</dcterms:created>
  <dcterms:modified xsi:type="dcterms:W3CDTF">2025-07-01T08:22:00Z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5B613E5F73714B40BB784B1763046F39_13</vt:lpwstr>
  </property>
</Properties>
</file>